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rFonts w:hint="eastAsia"/>
          <w:b/>
          <w:sz w:val="32"/>
          <w:szCs w:val="32"/>
        </w:rPr>
        <w:t xml:space="preserve"> </w:t>
      </w:r>
      <w:r/>
    </w:p>
    <w:p>
      <w:pPr>
        <w:jc w:val="center"/>
        <w:rPr>
          <w:b/>
          <w:sz w:val="32"/>
          <w:szCs w:val="32"/>
        </w:rPr>
      </w:pPr>
      <w:r>
        <w:rPr>
          <w:b/>
          <w:sz w:val="32"/>
          <w:szCs w:val="32"/>
        </w:rPr>
      </w:r>
      <w:r/>
    </w:p>
    <w:p>
      <w:pPr>
        <w:jc w:val="center"/>
        <w:rPr>
          <w:b/>
          <w:sz w:val="32"/>
          <w:szCs w:val="32"/>
        </w:rPr>
      </w:pPr>
      <w:r>
        <w:rPr>
          <w:b/>
          <w:sz w:val="32"/>
          <w:szCs w:val="32"/>
        </w:rPr>
      </w:r>
      <w:r/>
    </w:p>
    <w:p>
      <w:pPr>
        <w:jc w:val="center"/>
        <w:rPr>
          <w:b/>
          <w:sz w:val="112"/>
          <w:szCs w:val="112"/>
        </w:rPr>
      </w:pPr>
      <w:r>
        <w:rPr>
          <w:rFonts w:hint="eastAsia"/>
          <w:b/>
          <w:sz w:val="72"/>
          <w:szCs w:val="72"/>
        </w:rPr>
        <w:t xml:space="preserve">无锡市滨湖区</w:t>
      </w:r>
      <w:r>
        <w:rPr>
          <w:b/>
          <w:sz w:val="72"/>
          <w:szCs w:val="72"/>
        </w:rPr>
        <w:t xml:space="preserve">政府采购</w:t>
      </w:r>
      <w:r/>
    </w:p>
    <w:p>
      <w:pPr>
        <w:pStyle w:val="802"/>
        <w:jc w:val="center"/>
        <w:spacing w:line="360" w:lineRule="auto"/>
        <w:rPr>
          <w:rFonts w:ascii="宋体" w:hAnsi="宋体" w:eastAsia="宋体" w:cs="宋体"/>
          <w:b w:val="0"/>
          <w:sz w:val="72"/>
          <w:szCs w:val="72"/>
        </w:rPr>
        <w:outlineLvl w:val="9"/>
      </w:pPr>
      <w:r>
        <w:rPr>
          <w:rFonts w:hint="eastAsia" w:ascii="宋体" w:hAnsi="宋体" w:eastAsia="宋体" w:cs="宋体"/>
          <w:b w:val="0"/>
          <w:sz w:val="72"/>
          <w:szCs w:val="72"/>
        </w:rPr>
        <w:t xml:space="preserve">公开招标文件</w:t>
      </w:r>
      <w:r/>
    </w:p>
    <w:p>
      <w:pPr>
        <w:pStyle w:val="802"/>
        <w:jc w:val="center"/>
        <w:spacing w:line="360" w:lineRule="auto"/>
        <w:rPr>
          <w:rFonts w:ascii="黑体" w:hAnsi="黑体" w:cs="黑体"/>
          <w:b w:val="0"/>
          <w:sz w:val="28"/>
          <w:szCs w:val="28"/>
        </w:rPr>
        <w:outlineLvl w:val="9"/>
      </w:pPr>
      <w:r>
        <w:rPr>
          <w:rFonts w:hint="eastAsia" w:ascii="黑体" w:hAnsi="黑体" w:cs="黑体"/>
          <w:b w:val="0"/>
          <w:sz w:val="28"/>
          <w:szCs w:val="28"/>
        </w:rPr>
        <w:t xml:space="preserve">（全流程电子化）</w:t>
      </w:r>
      <w:r/>
    </w:p>
    <w:p>
      <w:pPr>
        <w:pStyle w:val="1048"/>
        <w:rPr>
          <w:b/>
          <w:sz w:val="28"/>
          <w:szCs w:val="28"/>
        </w:rPr>
      </w:pPr>
      <w:r>
        <w:rPr>
          <w:b/>
          <w:sz w:val="28"/>
          <w:szCs w:val="28"/>
        </w:rPr>
      </w:r>
      <w:r/>
    </w:p>
    <w:p>
      <w:pPr>
        <w:pStyle w:val="1048"/>
        <w:rPr>
          <w:b/>
          <w:bCs/>
          <w:sz w:val="28"/>
          <w:szCs w:val="28"/>
        </w:rPr>
      </w:pPr>
      <w:r>
        <w:rPr>
          <w:b/>
          <w:bCs/>
          <w:sz w:val="28"/>
          <w:szCs w:val="28"/>
        </w:rPr>
      </w:r>
      <w:r/>
    </w:p>
    <w:p>
      <w:pPr>
        <w:pStyle w:val="1048"/>
        <w:rPr>
          <w:b/>
          <w:bCs/>
          <w:sz w:val="28"/>
          <w:szCs w:val="28"/>
        </w:rPr>
      </w:pPr>
      <w:r>
        <w:rPr>
          <w:b/>
          <w:bCs/>
          <w:sz w:val="28"/>
          <w:szCs w:val="28"/>
        </w:rPr>
      </w:r>
      <w:r/>
    </w:p>
    <w:p>
      <w:pPr>
        <w:pStyle w:val="1048"/>
        <w:rPr>
          <w:b/>
          <w:bCs/>
          <w:sz w:val="28"/>
          <w:szCs w:val="28"/>
        </w:rPr>
      </w:pPr>
      <w:r>
        <w:rPr>
          <w:b/>
          <w:bCs/>
          <w:sz w:val="28"/>
          <w:szCs w:val="28"/>
        </w:rPr>
      </w:r>
      <w:r/>
    </w:p>
    <w:p>
      <w:pPr>
        <w:ind w:firstLine="643"/>
        <w:rPr>
          <w:b/>
          <w:sz w:val="28"/>
          <w:szCs w:val="28"/>
        </w:rPr>
      </w:pPr>
      <w:r>
        <w:rPr>
          <w:rFonts w:hint="eastAsia" w:ascii="宋体" w:hAnsi="宋体" w:cs="宋体"/>
          <w:b/>
          <w:color w:val="000000"/>
          <w:sz w:val="28"/>
          <w:szCs w:val="28"/>
        </w:rPr>
        <w:t xml:space="preserve">政府采购编号：</w:t>
      </w:r>
      <w:r>
        <w:rPr>
          <w:rFonts w:hint="eastAsia" w:ascii="宋体" w:hAnsi="宋体" w:cs="宋体"/>
          <w:b/>
          <w:color w:val="000000"/>
          <w:sz w:val="28"/>
          <w:szCs w:val="28"/>
          <w:lang w:eastAsia="zh-CN"/>
        </w:rPr>
        <w:t xml:space="preserve">JSZC-320211-JAGC-G2025-0012</w:t>
      </w:r>
      <w:r>
        <w:rPr>
          <w:rFonts w:hint="eastAsia" w:ascii="宋体" w:hAnsi="宋体" w:cs="宋体"/>
          <w:b/>
          <w:sz w:val="32"/>
          <w:szCs w:val="32"/>
        </w:rPr>
        <w:t xml:space="preserve"> </w:t>
      </w:r>
      <w:r/>
    </w:p>
    <w:p>
      <w:pPr>
        <w:ind w:firstLine="643"/>
        <w:rPr>
          <w:rFonts w:ascii="宋体" w:hAnsi="宋体" w:cs="宋体"/>
          <w:b/>
          <w:sz w:val="32"/>
          <w:szCs w:val="32"/>
        </w:rPr>
      </w:pPr>
      <w:r>
        <w:rPr>
          <w:rFonts w:hint="eastAsia" w:ascii="宋体" w:hAnsi="宋体" w:cs="宋体"/>
          <w:b/>
          <w:color w:val="000000"/>
          <w:sz w:val="28"/>
          <w:szCs w:val="28"/>
        </w:rPr>
        <w:t xml:space="preserve">采购项目名称</w:t>
      </w:r>
      <w:r>
        <w:rPr>
          <w:rFonts w:hint="eastAsia" w:ascii="宋体" w:hAnsi="宋体" w:cs="宋体"/>
          <w:b/>
          <w:sz w:val="32"/>
          <w:szCs w:val="32"/>
        </w:rPr>
        <w:t xml:space="preserve">：2025年蠡园街道围隔采购项目</w:t>
      </w:r>
      <w:r/>
    </w:p>
    <w:p>
      <w:pPr>
        <w:ind w:firstLine="643"/>
        <w:rPr>
          <w:rFonts w:ascii="宋体" w:hAnsi="宋体" w:cs="宋体"/>
          <w:b/>
          <w:color w:val="000000"/>
          <w:sz w:val="28"/>
          <w:szCs w:val="28"/>
        </w:rPr>
      </w:pPr>
      <w:r>
        <w:rPr>
          <w:rFonts w:hint="eastAsia" w:ascii="宋体" w:hAnsi="宋体" w:cs="宋体"/>
          <w:b/>
          <w:color w:val="000000"/>
          <w:sz w:val="28"/>
          <w:szCs w:val="28"/>
        </w:rPr>
        <w:t xml:space="preserve">采购人：江苏省无锡蠡园经济开发区管理委员会</w:t>
      </w:r>
      <w:r/>
    </w:p>
    <w:p>
      <w:pPr>
        <w:ind w:firstLine="643"/>
        <w:rPr>
          <w:rFonts w:ascii="宋体" w:hAnsi="宋体" w:cs="宋体"/>
          <w:b/>
          <w:color w:val="000000"/>
          <w:sz w:val="28"/>
          <w:szCs w:val="28"/>
        </w:rPr>
      </w:pPr>
      <w:r>
        <w:rPr>
          <w:rFonts w:hint="eastAsia" w:ascii="宋体" w:hAnsi="宋体" w:cs="宋体"/>
          <w:b/>
          <w:color w:val="000000"/>
          <w:sz w:val="28"/>
          <w:szCs w:val="28"/>
        </w:rPr>
        <w:t xml:space="preserve">采购代理机构：江苏君安工程管理咨询有限公司</w:t>
      </w:r>
      <w:r/>
    </w:p>
    <w:p>
      <w:pPr>
        <w:pStyle w:val="797"/>
        <w:rPr>
          <w:b/>
          <w:szCs w:val="28"/>
        </w:rPr>
      </w:pPr>
      <w:r>
        <w:rPr>
          <w:rFonts w:hint="eastAsia"/>
          <w:b/>
          <w:sz w:val="32"/>
          <w:szCs w:val="32"/>
        </w:rPr>
        <w:t xml:space="preserve">    </w:t>
      </w:r>
      <w:r/>
    </w:p>
    <w:p>
      <w:pPr>
        <w:jc w:val="center"/>
        <w:rPr>
          <w:b/>
          <w:sz w:val="32"/>
          <w:szCs w:val="32"/>
        </w:rPr>
      </w:pPr>
      <w:r>
        <w:rPr>
          <w:rFonts w:hint="eastAsia"/>
          <w:b/>
          <w:sz w:val="32"/>
          <w:szCs w:val="32"/>
        </w:rPr>
        <w:t xml:space="preserve">二〇二五</w:t>
      </w:r>
      <w:r>
        <w:rPr>
          <w:b/>
          <w:sz w:val="32"/>
          <w:szCs w:val="32"/>
        </w:rPr>
        <w:t xml:space="preserve">年</w:t>
      </w:r>
      <w:r>
        <w:rPr>
          <w:rFonts w:hint="eastAsia"/>
          <w:b/>
          <w:sz w:val="32"/>
          <w:szCs w:val="32"/>
        </w:rPr>
        <w:t xml:space="preserve">十</w:t>
      </w:r>
      <w:r>
        <w:rPr>
          <w:b/>
          <w:sz w:val="32"/>
          <w:szCs w:val="32"/>
        </w:rPr>
        <w:t xml:space="preserve">月</w:t>
      </w:r>
      <w:r/>
    </w:p>
    <w:p>
      <w:pPr>
        <w:pStyle w:val="762"/>
        <w:rPr>
          <w:b/>
          <w:sz w:val="32"/>
          <w:szCs w:val="32"/>
        </w:rPr>
      </w:pPr>
      <w:r>
        <w:rPr>
          <w:b/>
          <w:sz w:val="32"/>
          <w:szCs w:val="32"/>
        </w:rPr>
      </w:r>
      <w:r/>
    </w:p>
    <w:p>
      <w:pPr>
        <w:pStyle w:val="762"/>
        <w:rPr>
          <w:b/>
          <w:sz w:val="32"/>
          <w:szCs w:val="32"/>
        </w:rPr>
      </w:pPr>
      <w:r>
        <w:rPr>
          <w:b/>
          <w:sz w:val="32"/>
          <w:szCs w:val="32"/>
        </w:rPr>
      </w:r>
      <w:r/>
    </w:p>
    <w:p>
      <w:r/>
      <w:r/>
    </w:p>
    <w:p>
      <w:pPr>
        <w:jc w:val="center"/>
        <w:rPr>
          <w:rFonts w:ascii="宋体" w:hAnsi="宋体"/>
          <w:b/>
          <w:bCs/>
          <w:color w:val="000000"/>
          <w:sz w:val="44"/>
          <w:szCs w:val="44"/>
        </w:rPr>
      </w:pPr>
      <w:r>
        <w:rPr>
          <w:rFonts w:ascii="宋体" w:hAnsi="宋体"/>
          <w:b/>
          <w:bCs/>
          <w:color w:val="000000"/>
          <w:sz w:val="44"/>
          <w:szCs w:val="44"/>
        </w:rPr>
        <w:t xml:space="preserve">目</w:t>
      </w:r>
      <w:r>
        <w:rPr>
          <w:rFonts w:hint="eastAsia" w:ascii="宋体" w:hAnsi="宋体"/>
          <w:b/>
          <w:bCs/>
          <w:color w:val="000000"/>
          <w:sz w:val="44"/>
          <w:szCs w:val="44"/>
        </w:rPr>
        <w:t xml:space="preserve">     </w:t>
      </w:r>
      <w:r>
        <w:rPr>
          <w:rFonts w:ascii="宋体" w:hAnsi="宋体"/>
          <w:b/>
          <w:bCs/>
          <w:color w:val="000000"/>
          <w:sz w:val="44"/>
          <w:szCs w:val="44"/>
        </w:rPr>
        <w:t xml:space="preserve">录</w:t>
      </w:r>
      <w:r/>
    </w:p>
    <w:p>
      <w:pPr>
        <w:pStyle w:val="762"/>
        <w:rPr>
          <w:color w:val="000000"/>
        </w:rPr>
      </w:pPr>
      <w:r>
        <w:rPr>
          <w:color w:val="000000"/>
        </w:rPr>
      </w:r>
      <w:r/>
    </w:p>
    <w:p>
      <w:pPr>
        <w:pStyle w:val="776"/>
        <w:spacing w:line="480" w:lineRule="auto"/>
        <w:tabs>
          <w:tab w:val="right" w:pos="9880" w:leader="dot"/>
        </w:tabs>
        <w:rPr>
          <w:rFonts w:ascii="宋体" w:cs="宋体"/>
          <w:color w:val="000000"/>
          <w:sz w:val="28"/>
          <w:szCs w:val="28"/>
        </w:rPr>
      </w:pPr>
      <w:r>
        <w:rPr>
          <w:rFonts w:hint="eastAsia" w:ascii="宋体" w:cs="宋体"/>
          <w:bCs/>
          <w:color w:val="000000"/>
          <w:sz w:val="28"/>
          <w:szCs w:val="28"/>
        </w:rPr>
        <w:fldChar w:fldCharType="begin"/>
      </w:r>
      <w:r>
        <w:rPr>
          <w:rFonts w:hint="eastAsia" w:ascii="宋体" w:cs="宋体"/>
          <w:bCs/>
          <w:color w:val="000000"/>
          <w:sz w:val="28"/>
          <w:szCs w:val="28"/>
        </w:rPr>
        <w:instrText xml:space="preserve">TOC \o "1-2" \h \u </w:instrText>
      </w:r>
      <w:r>
        <w:rPr>
          <w:rFonts w:hint="eastAsia" w:ascii="宋体" w:cs="宋体"/>
          <w:bCs/>
          <w:color w:val="000000"/>
          <w:sz w:val="28"/>
          <w:szCs w:val="28"/>
        </w:rPr>
        <w:fldChar w:fldCharType="separate"/>
      </w:r>
      <w:r>
        <w:fldChar w:fldCharType="begin"/>
      </w:r>
      <w:r>
        <w:instrText xml:space="preserve"> HYPERLINK \l "_Toc4904" </w:instrText>
      </w:r>
      <w:r>
        <w:fldChar w:fldCharType="separate"/>
      </w:r>
      <w:r>
        <w:rPr>
          <w:rFonts w:hint="eastAsia" w:ascii="宋体" w:cs="宋体"/>
          <w:color w:val="000000"/>
          <w:sz w:val="28"/>
          <w:szCs w:val="28"/>
        </w:rPr>
        <w:t xml:space="preserve">第一部分. 投标邀请</w:t>
      </w:r>
      <w:r>
        <w:rPr>
          <w:rFonts w:hint="eastAsia" w:ascii="宋体" w:cs="宋体"/>
          <w:color w:val="000000"/>
          <w:sz w:val="28"/>
          <w:szCs w:val="28"/>
        </w:rPr>
        <w:tab/>
      </w:r>
      <w:r>
        <w:rPr>
          <w:rFonts w:hint="eastAsia" w:ascii="宋体" w:cs="宋体"/>
          <w:color w:val="000000"/>
          <w:sz w:val="28"/>
          <w:szCs w:val="28"/>
        </w:rPr>
        <w:fldChar w:fldCharType="begin"/>
      </w:r>
      <w:r>
        <w:rPr>
          <w:rFonts w:hint="eastAsia" w:ascii="宋体" w:cs="宋体"/>
          <w:color w:val="000000"/>
          <w:sz w:val="28"/>
          <w:szCs w:val="28"/>
        </w:rPr>
        <w:instrText xml:space="preserve"> PAGEREF _Toc4904 \h </w:instrText>
      </w:r>
      <w:r>
        <w:rPr>
          <w:rFonts w:hint="eastAsia" w:ascii="宋体" w:cs="宋体"/>
          <w:color w:val="000000"/>
          <w:sz w:val="28"/>
          <w:szCs w:val="28"/>
        </w:rPr>
        <w:fldChar w:fldCharType="separate"/>
      </w:r>
      <w:r>
        <w:rPr>
          <w:rFonts w:hint="eastAsia" w:ascii="宋体" w:cs="宋体"/>
          <w:color w:val="000000"/>
          <w:sz w:val="28"/>
          <w:szCs w:val="28"/>
        </w:rPr>
        <w:t xml:space="preserve">1</w:t>
      </w:r>
      <w:r>
        <w:rPr>
          <w:rFonts w:hint="eastAsia" w:ascii="宋体" w:cs="宋体"/>
          <w:color w:val="000000"/>
          <w:sz w:val="28"/>
          <w:szCs w:val="28"/>
        </w:rPr>
        <w:fldChar w:fldCharType="end"/>
      </w:r>
      <w:r>
        <w:rPr>
          <w:rFonts w:hint="eastAsia" w:ascii="宋体" w:cs="宋体"/>
          <w:color w:val="000000"/>
          <w:sz w:val="28"/>
          <w:szCs w:val="28"/>
        </w:rPr>
        <w:fldChar w:fldCharType="end"/>
      </w:r>
      <w:r/>
    </w:p>
    <w:p>
      <w:pPr>
        <w:pStyle w:val="776"/>
        <w:spacing w:line="480" w:lineRule="auto"/>
        <w:tabs>
          <w:tab w:val="right" w:pos="9880" w:leader="dot"/>
        </w:tabs>
        <w:rPr>
          <w:rFonts w:ascii="宋体" w:cs="宋体"/>
          <w:color w:val="000000"/>
          <w:sz w:val="28"/>
          <w:szCs w:val="28"/>
        </w:rPr>
      </w:pPr>
      <w:r>
        <w:fldChar w:fldCharType="begin"/>
      </w:r>
      <w:r>
        <w:instrText xml:space="preserve"> HYPERLINK \l "_Toc19563" </w:instrText>
      </w:r>
      <w:r>
        <w:fldChar w:fldCharType="separate"/>
      </w:r>
      <w:r>
        <w:rPr>
          <w:rFonts w:hint="eastAsia" w:ascii="宋体" w:cs="宋体"/>
          <w:bCs/>
          <w:color w:val="000000"/>
          <w:sz w:val="28"/>
          <w:szCs w:val="28"/>
        </w:rPr>
        <w:t xml:space="preserve">第二部分. 投标人须知</w:t>
      </w:r>
      <w:r>
        <w:rPr>
          <w:rFonts w:hint="eastAsia" w:ascii="宋体" w:cs="宋体"/>
          <w:color w:val="000000"/>
          <w:sz w:val="28"/>
          <w:szCs w:val="28"/>
        </w:rPr>
        <w:tab/>
      </w:r>
      <w:r>
        <w:rPr>
          <w:rFonts w:hint="eastAsia" w:ascii="宋体" w:cs="宋体"/>
          <w:color w:val="000000"/>
          <w:sz w:val="28"/>
          <w:szCs w:val="28"/>
        </w:rPr>
        <w:t xml:space="preserve">8</w:t>
      </w:r>
      <w:r>
        <w:rPr>
          <w:rFonts w:hint="eastAsia" w:ascii="宋体" w:cs="宋体"/>
          <w:color w:val="000000"/>
          <w:sz w:val="28"/>
          <w:szCs w:val="28"/>
        </w:rPr>
        <w:fldChar w:fldCharType="end"/>
      </w:r>
      <w:r/>
    </w:p>
    <w:p>
      <w:pPr>
        <w:pStyle w:val="776"/>
        <w:spacing w:line="480" w:lineRule="auto"/>
        <w:tabs>
          <w:tab w:val="right" w:pos="9880" w:leader="dot"/>
        </w:tabs>
        <w:rPr>
          <w:rFonts w:ascii="宋体" w:cs="宋体"/>
          <w:color w:val="000000"/>
          <w:sz w:val="28"/>
          <w:szCs w:val="28"/>
        </w:rPr>
      </w:pPr>
      <w:r>
        <w:fldChar w:fldCharType="begin"/>
      </w:r>
      <w:r>
        <w:instrText xml:space="preserve"> HYPERLINK \l "_Toc28972" </w:instrText>
      </w:r>
      <w:r>
        <w:fldChar w:fldCharType="separate"/>
      </w:r>
      <w:r>
        <w:rPr>
          <w:rFonts w:hint="eastAsia" w:ascii="宋体" w:cs="宋体"/>
          <w:color w:val="000000"/>
          <w:sz w:val="28"/>
          <w:szCs w:val="28"/>
        </w:rPr>
        <w:t xml:space="preserve">第三部分．采购需求</w:t>
      </w:r>
      <w:r>
        <w:rPr>
          <w:rFonts w:hint="eastAsia" w:ascii="宋体" w:cs="宋体"/>
          <w:color w:val="000000"/>
          <w:sz w:val="28"/>
          <w:szCs w:val="28"/>
        </w:rPr>
        <w:tab/>
      </w:r>
      <w:r>
        <w:rPr>
          <w:rFonts w:hint="eastAsia" w:ascii="宋体" w:cs="宋体"/>
          <w:color w:val="000000"/>
          <w:sz w:val="28"/>
          <w:szCs w:val="28"/>
        </w:rPr>
        <w:fldChar w:fldCharType="begin"/>
      </w:r>
      <w:r>
        <w:rPr>
          <w:rFonts w:hint="eastAsia" w:ascii="宋体" w:cs="宋体"/>
          <w:color w:val="000000"/>
          <w:sz w:val="28"/>
          <w:szCs w:val="28"/>
        </w:rPr>
        <w:instrText xml:space="preserve"> PAGEREF _Toc28972 \h </w:instrText>
      </w:r>
      <w:r>
        <w:rPr>
          <w:rFonts w:hint="eastAsia" w:ascii="宋体" w:cs="宋体"/>
          <w:color w:val="000000"/>
          <w:sz w:val="28"/>
          <w:szCs w:val="28"/>
        </w:rPr>
        <w:fldChar w:fldCharType="separate"/>
      </w:r>
      <w:r>
        <w:rPr>
          <w:rFonts w:hint="eastAsia" w:ascii="宋体" w:cs="宋体"/>
          <w:color w:val="000000"/>
          <w:sz w:val="28"/>
          <w:szCs w:val="28"/>
        </w:rPr>
        <w:t xml:space="preserve">26</w:t>
      </w:r>
      <w:r>
        <w:rPr>
          <w:rFonts w:hint="eastAsia" w:ascii="宋体" w:cs="宋体"/>
          <w:color w:val="000000"/>
          <w:sz w:val="28"/>
          <w:szCs w:val="28"/>
        </w:rPr>
        <w:fldChar w:fldCharType="end"/>
      </w:r>
      <w:r>
        <w:rPr>
          <w:rFonts w:hint="eastAsia" w:ascii="宋体" w:cs="宋体"/>
          <w:color w:val="000000"/>
          <w:sz w:val="28"/>
          <w:szCs w:val="28"/>
        </w:rPr>
        <w:fldChar w:fldCharType="end"/>
      </w:r>
      <w:r/>
    </w:p>
    <w:p>
      <w:pPr>
        <w:pStyle w:val="776"/>
        <w:spacing w:line="480" w:lineRule="auto"/>
        <w:tabs>
          <w:tab w:val="right" w:pos="9880" w:leader="dot"/>
        </w:tabs>
        <w:rPr>
          <w:rFonts w:ascii="宋体" w:cs="宋体"/>
          <w:color w:val="000000"/>
          <w:sz w:val="28"/>
          <w:szCs w:val="28"/>
        </w:rPr>
      </w:pPr>
      <w:r>
        <w:fldChar w:fldCharType="begin"/>
      </w:r>
      <w:r>
        <w:instrText xml:space="preserve"> HYPERLINK \l "_Toc5951" </w:instrText>
      </w:r>
      <w:r>
        <w:fldChar w:fldCharType="separate"/>
      </w:r>
      <w:r>
        <w:rPr>
          <w:rFonts w:hint="eastAsia" w:ascii="宋体" w:cs="宋体"/>
          <w:color w:val="000000"/>
          <w:sz w:val="28"/>
          <w:szCs w:val="28"/>
        </w:rPr>
        <w:t xml:space="preserve">第四部分．合同书（格式</w:t>
      </w:r>
      <w:r>
        <w:rPr>
          <w:rFonts w:hint="eastAsia" w:ascii="宋体" w:hAnsi="宋体"/>
          <w:sz w:val="28"/>
          <w:szCs w:val="28"/>
        </w:rPr>
        <w:t xml:space="preserve">文本</w:t>
      </w:r>
      <w:r>
        <w:rPr>
          <w:rFonts w:hint="eastAsia" w:ascii="宋体" w:cs="宋体"/>
          <w:color w:val="000000"/>
          <w:sz w:val="28"/>
          <w:szCs w:val="28"/>
        </w:rPr>
        <w:t xml:space="preserve">）</w:t>
      </w:r>
      <w:r>
        <w:rPr>
          <w:rFonts w:hint="eastAsia" w:ascii="宋体" w:cs="宋体"/>
          <w:color w:val="000000"/>
          <w:sz w:val="28"/>
          <w:szCs w:val="28"/>
        </w:rPr>
        <w:tab/>
      </w:r>
      <w:r>
        <w:rPr>
          <w:rFonts w:hint="eastAsia" w:ascii="宋体" w:cs="宋体"/>
          <w:color w:val="000000"/>
          <w:sz w:val="28"/>
          <w:szCs w:val="28"/>
        </w:rPr>
        <w:t xml:space="preserve">4</w:t>
      </w:r>
      <w:r>
        <w:rPr>
          <w:rFonts w:hint="eastAsia" w:ascii="宋体" w:cs="宋体"/>
          <w:color w:val="000000"/>
          <w:sz w:val="28"/>
          <w:szCs w:val="28"/>
        </w:rPr>
        <w:fldChar w:fldCharType="end"/>
      </w:r>
      <w:r>
        <w:rPr>
          <w:rFonts w:hint="eastAsia" w:ascii="宋体" w:cs="宋体"/>
          <w:bCs/>
          <w:color w:val="000000"/>
          <w:sz w:val="28"/>
          <w:szCs w:val="28"/>
        </w:rPr>
        <w:t xml:space="preserve">0</w:t>
      </w:r>
      <w:r/>
    </w:p>
    <w:p>
      <w:pPr>
        <w:pStyle w:val="776"/>
        <w:spacing w:line="480" w:lineRule="auto"/>
        <w:tabs>
          <w:tab w:val="right" w:pos="9880" w:leader="dot"/>
        </w:tabs>
        <w:rPr>
          <w:rFonts w:ascii="宋体" w:cs="宋体"/>
          <w:color w:val="000000"/>
          <w:sz w:val="28"/>
          <w:szCs w:val="28"/>
        </w:rPr>
      </w:pPr>
      <w:r>
        <w:fldChar w:fldCharType="begin"/>
      </w:r>
      <w:r>
        <w:instrText xml:space="preserve"> HYPERLINK \l "_Toc5682" </w:instrText>
      </w:r>
      <w:r>
        <w:fldChar w:fldCharType="separate"/>
      </w:r>
      <w:r>
        <w:rPr>
          <w:rFonts w:hint="eastAsia" w:ascii="宋体" w:cs="宋体"/>
          <w:color w:val="000000"/>
          <w:sz w:val="28"/>
          <w:szCs w:val="28"/>
        </w:rPr>
        <w:t xml:space="preserve">第五部分．附件（投标文件格式）</w:t>
      </w:r>
      <w:r>
        <w:rPr>
          <w:rFonts w:hint="eastAsia" w:ascii="宋体" w:cs="宋体"/>
          <w:color w:val="000000"/>
          <w:sz w:val="28"/>
          <w:szCs w:val="28"/>
        </w:rPr>
        <w:tab/>
      </w:r>
      <w:r>
        <w:rPr>
          <w:rFonts w:hint="eastAsia" w:ascii="宋体" w:cs="宋体"/>
          <w:color w:val="000000"/>
          <w:sz w:val="28"/>
          <w:szCs w:val="28"/>
        </w:rPr>
        <w:t xml:space="preserve">5</w:t>
      </w:r>
      <w:r>
        <w:rPr>
          <w:rFonts w:hint="eastAsia" w:ascii="宋体" w:cs="宋体"/>
          <w:color w:val="000000"/>
          <w:sz w:val="28"/>
          <w:szCs w:val="28"/>
        </w:rPr>
        <w:fldChar w:fldCharType="end"/>
      </w:r>
      <w:r>
        <w:rPr>
          <w:rFonts w:hint="eastAsia" w:ascii="宋体" w:cs="宋体"/>
          <w:bCs/>
          <w:color w:val="000000"/>
          <w:sz w:val="28"/>
          <w:szCs w:val="28"/>
        </w:rPr>
        <w:t xml:space="preserve">1</w:t>
      </w:r>
      <w:r/>
    </w:p>
    <w:p>
      <w:pPr>
        <w:jc w:val="center"/>
        <w:rPr>
          <w:rFonts w:eastAsia="黑体"/>
          <w:bCs/>
          <w:sz w:val="24"/>
          <w:szCs w:val="24"/>
        </w:rPr>
      </w:pPr>
      <w:r>
        <w:rPr>
          <w:rFonts w:hint="eastAsia" w:ascii="宋体" w:hAnsi="宋体" w:cs="宋体"/>
          <w:bCs/>
          <w:color w:val="000000"/>
          <w:sz w:val="28"/>
          <w:szCs w:val="28"/>
        </w:rPr>
        <w:fldChar w:fldCharType="end"/>
      </w:r>
      <w:r/>
    </w:p>
    <w:p>
      <w:pPr>
        <w:jc w:val="center"/>
        <w:rPr>
          <w:rFonts w:eastAsia="黑体"/>
          <w:bCs/>
          <w:sz w:val="28"/>
          <w:szCs w:val="28"/>
        </w:rPr>
      </w:pPr>
      <w:r>
        <w:rPr>
          <w:rFonts w:eastAsia="黑体"/>
          <w:bCs/>
          <w:sz w:val="28"/>
          <w:szCs w:val="28"/>
        </w:rPr>
      </w:r>
      <w:r/>
    </w:p>
    <w:p>
      <w:pPr>
        <w:jc w:val="center"/>
        <w:rPr>
          <w:rFonts w:eastAsia="黑体"/>
          <w:bCs/>
          <w:sz w:val="28"/>
          <w:szCs w:val="28"/>
        </w:rPr>
      </w:pPr>
      <w:r>
        <w:rPr>
          <w:rFonts w:eastAsia="黑体"/>
          <w:bCs/>
          <w:sz w:val="28"/>
          <w:szCs w:val="28"/>
        </w:rPr>
      </w:r>
      <w:r/>
    </w:p>
    <w:p>
      <w:pPr>
        <w:jc w:val="center"/>
        <w:rPr>
          <w:rFonts w:eastAsia="黑体"/>
          <w:bCs/>
          <w:sz w:val="28"/>
          <w:szCs w:val="28"/>
        </w:rPr>
      </w:pPr>
      <w:r>
        <w:rPr>
          <w:rFonts w:eastAsia="黑体"/>
          <w:bCs/>
          <w:sz w:val="28"/>
          <w:szCs w:val="28"/>
        </w:rPr>
      </w:r>
      <w:r/>
    </w:p>
    <w:p>
      <w:pPr>
        <w:jc w:val="center"/>
        <w:rPr>
          <w:rFonts w:eastAsia="黑体"/>
          <w:bCs/>
          <w:sz w:val="28"/>
          <w:szCs w:val="28"/>
        </w:rPr>
      </w:pPr>
      <w:r>
        <w:rPr>
          <w:rFonts w:eastAsia="黑体"/>
          <w:bCs/>
          <w:sz w:val="28"/>
          <w:szCs w:val="28"/>
        </w:rPr>
      </w:r>
      <w:r/>
    </w:p>
    <w:p>
      <w:pPr>
        <w:jc w:val="center"/>
        <w:rPr>
          <w:rFonts w:eastAsia="黑体"/>
          <w:bCs/>
          <w:sz w:val="28"/>
          <w:szCs w:val="28"/>
        </w:rPr>
      </w:pPr>
      <w:r>
        <w:rPr>
          <w:rFonts w:eastAsia="黑体"/>
          <w:bCs/>
          <w:sz w:val="28"/>
          <w:szCs w:val="28"/>
        </w:rPr>
      </w:r>
      <w:r/>
    </w:p>
    <w:p>
      <w:pPr>
        <w:jc w:val="center"/>
        <w:rPr>
          <w:rFonts w:eastAsia="黑体"/>
          <w:bCs/>
          <w:sz w:val="28"/>
          <w:szCs w:val="28"/>
        </w:rPr>
      </w:pPr>
      <w:r>
        <w:rPr>
          <w:rFonts w:eastAsia="黑体"/>
          <w:bCs/>
          <w:sz w:val="28"/>
          <w:szCs w:val="28"/>
        </w:rPr>
      </w:r>
      <w:r/>
    </w:p>
    <w:p>
      <w:pPr>
        <w:rPr>
          <w:rFonts w:eastAsia="黑体"/>
          <w:bCs/>
          <w:sz w:val="28"/>
          <w:szCs w:val="28"/>
        </w:rPr>
      </w:pPr>
      <w:r>
        <w:rPr>
          <w:rFonts w:eastAsia="黑体"/>
          <w:bCs/>
          <w:sz w:val="28"/>
          <w:szCs w:val="28"/>
        </w:rPr>
      </w:r>
      <w:r/>
    </w:p>
    <w:p>
      <w:pPr>
        <w:pStyle w:val="799"/>
      </w:pPr>
      <w:r/>
      <w:r/>
    </w:p>
    <w:p>
      <w:pPr>
        <w:jc w:val="center"/>
        <w:rPr>
          <w:rFonts w:eastAsia="黑体"/>
          <w:sz w:val="36"/>
          <w:szCs w:val="28"/>
        </w:rPr>
        <w:sectPr>
          <w:headerReference w:type="default" r:id="rId9"/>
          <w:footnotePr/>
          <w:endnotePr/>
          <w:type w:val="nextPage"/>
          <w:pgSz w:w="11906" w:h="16838" w:orient="portrait"/>
          <w:pgMar w:top="1587" w:right="1417" w:bottom="1814" w:left="1417" w:header="851" w:footer="992" w:gutter="0"/>
          <w:cols w:num="1" w:sep="0" w:space="1701" w:equalWidth="1"/>
          <w:docGrid w:linePitch="360"/>
        </w:sectPr>
        <w:outlineLvl w:val="0"/>
      </w:pPr>
      <w:r>
        <w:rPr>
          <w:rFonts w:eastAsia="黑体"/>
          <w:sz w:val="36"/>
          <w:szCs w:val="28"/>
        </w:rPr>
      </w:r>
      <w:r/>
    </w:p>
    <w:p>
      <w:pPr>
        <w:jc w:val="center"/>
        <w:rPr>
          <w:rFonts w:eastAsia="黑体"/>
          <w:sz w:val="36"/>
          <w:szCs w:val="28"/>
        </w:rPr>
        <w:outlineLvl w:val="0"/>
      </w:pPr>
      <w:r>
        <w:rPr>
          <w:rFonts w:eastAsia="黑体"/>
          <w:sz w:val="36"/>
          <w:szCs w:val="28"/>
        </w:rPr>
        <w:t xml:space="preserve">一、投标邀请函</w:t>
      </w:r>
      <w:r/>
    </w:p>
    <w:p>
      <w:pPr>
        <w:ind w:firstLine="480"/>
        <w:jc w:val="left"/>
        <w:rPr>
          <w:rFonts w:ascii="宋体" w:hAnsi="宋体" w:cs="宋体"/>
          <w:bCs/>
          <w:sz w:val="24"/>
          <w:szCs w:val="24"/>
        </w:rPr>
      </w:pPr>
      <w:r>
        <w:rPr>
          <w:rFonts w:hint="eastAsia" w:ascii="宋体" w:hAnsi="宋体" w:cs="宋体"/>
          <w:bCs/>
          <w:sz w:val="24"/>
          <w:szCs w:val="24"/>
        </w:rPr>
        <w:t xml:space="preserve">江苏君安工程管理咨询有限公司受江苏省无锡蠡园经济开发区管理委员会的委托，对2025年蠡园街道围隔采购项目进行公开招标采购，欢迎符合相关条件的供应商参加投标并提请注意下列相关事项：</w:t>
      </w:r>
      <w:r/>
    </w:p>
    <w:tbl>
      <w:tblPr>
        <w:tblStyle w:val="756"/>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8943"/>
      </w:tblGrid>
      <w:tr>
        <w:trPr>
          <w:jc w:val="center"/>
          <w:trHeight w:val="302"/>
        </w:trPr>
        <w:tc>
          <w:tcPr>
            <w:tcW w:w="1066" w:type="dxa"/>
            <w:vAlign w:val="center"/>
            <w:textDirection w:val="lrTb"/>
            <w:noWrap w:val="false"/>
          </w:tcPr>
          <w:p>
            <w:pPr>
              <w:jc w:val="center"/>
              <w:widowControl/>
              <w:rPr>
                <w:sz w:val="24"/>
              </w:rPr>
            </w:pPr>
            <w:r>
              <w:rPr>
                <w:rFonts w:hint="eastAsia"/>
                <w:sz w:val="24"/>
              </w:rPr>
              <w:t xml:space="preserve">序号</w:t>
            </w:r>
            <w:r/>
          </w:p>
        </w:tc>
        <w:tc>
          <w:tcPr>
            <w:tcW w:w="8943" w:type="dxa"/>
            <w:vAlign w:val="center"/>
            <w:textDirection w:val="lrTb"/>
            <w:noWrap w:val="false"/>
          </w:tcPr>
          <w:p>
            <w:pPr>
              <w:jc w:val="center"/>
              <w:widowControl/>
              <w:rPr>
                <w:rFonts w:ascii="宋体" w:hAnsi="宋体"/>
                <w:sz w:val="24"/>
              </w:rPr>
            </w:pPr>
            <w:r>
              <w:rPr>
                <w:rFonts w:hint="eastAsia" w:ascii="宋体" w:hAnsi="宋体"/>
                <w:sz w:val="24"/>
              </w:rPr>
              <w:t xml:space="preserve">内容</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W w:w="8943" w:type="dxa"/>
            <w:vAlign w:val="center"/>
            <w:textDirection w:val="lrTb"/>
            <w:noWrap w:val="false"/>
          </w:tcPr>
          <w:p>
            <w:pPr>
              <w:ind w:left="1200" w:hanging="1200"/>
              <w:rPr>
                <w:rFonts w:ascii="宋体" w:hAnsi="宋体" w:cs="宋体"/>
                <w:b/>
                <w:bCs/>
                <w:sz w:val="24"/>
              </w:rPr>
            </w:pPr>
            <w:r>
              <w:rPr>
                <w:rFonts w:hint="eastAsia" w:ascii="宋体" w:hAnsi="宋体"/>
                <w:sz w:val="24"/>
              </w:rPr>
              <w:t xml:space="preserve">项目名称：</w:t>
            </w:r>
            <w:r>
              <w:rPr>
                <w:rFonts w:hint="eastAsia" w:ascii="宋体" w:hAnsi="宋体" w:cs="宋体"/>
                <w:sz w:val="24"/>
              </w:rPr>
              <w:t xml:space="preserve">2025年蠡园街道围隔采购项目 </w:t>
            </w:r>
            <w:r/>
          </w:p>
          <w:p>
            <w:pPr>
              <w:widowControl/>
              <w:rPr>
                <w:rFonts w:hint="eastAsia" w:ascii="宋体" w:hAnsi="宋体" w:eastAsia="宋体"/>
                <w:sz w:val="24"/>
                <w:lang w:eastAsia="zh-CN"/>
              </w:rPr>
            </w:pPr>
            <w:r>
              <w:rPr>
                <w:rFonts w:hint="eastAsia" w:ascii="宋体" w:hAnsi="宋体"/>
                <w:sz w:val="24"/>
              </w:rPr>
              <w:t xml:space="preserve">采购编号：</w:t>
            </w:r>
            <w:r>
              <w:rPr>
                <w:rFonts w:hint="eastAsia" w:ascii="宋体" w:hAnsi="宋体"/>
                <w:sz w:val="24"/>
                <w:lang w:eastAsia="zh-CN"/>
              </w:rPr>
              <w:t xml:space="preserve">JSZC-320211-JAGC-G2025-0012</w:t>
            </w:r>
            <w:r/>
          </w:p>
          <w:p>
            <w:pPr>
              <w:widowControl/>
              <w:rPr>
                <w:rFonts w:ascii="宋体" w:hAnsi="宋体"/>
                <w:sz w:val="24"/>
              </w:rPr>
            </w:pPr>
            <w:r>
              <w:rPr>
                <w:rFonts w:hint="eastAsia" w:ascii="宋体" w:hAnsi="宋体"/>
                <w:sz w:val="24"/>
              </w:rPr>
              <w:t xml:space="preserve">采购方式：公开招标</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W w:w="8943" w:type="dxa"/>
            <w:vAlign w:val="center"/>
            <w:textDirection w:val="lrTb"/>
            <w:noWrap w:val="false"/>
          </w:tcPr>
          <w:p>
            <w:pPr>
              <w:widowControl/>
              <w:rPr>
                <w:rFonts w:ascii="宋体" w:hAnsi="宋体" w:cs="宋体"/>
                <w:b/>
                <w:sz w:val="24"/>
              </w:rPr>
            </w:pPr>
            <w:r>
              <w:rPr>
                <w:rFonts w:hint="eastAsia" w:ascii="宋体" w:hAnsi="宋体"/>
                <w:sz w:val="24"/>
              </w:rPr>
              <w:t xml:space="preserve">采购人：江苏省无锡蠡园经济开发区管理委员会</w:t>
            </w:r>
            <w:r/>
          </w:p>
          <w:p>
            <w:pPr>
              <w:widowControl/>
              <w:rPr>
                <w:rFonts w:ascii="宋体" w:hAnsi="宋体"/>
                <w:sz w:val="24"/>
                <w:szCs w:val="24"/>
              </w:rPr>
            </w:pPr>
            <w:r>
              <w:rPr>
                <w:rFonts w:hint="eastAsia" w:ascii="宋体" w:hAnsi="宋体"/>
                <w:sz w:val="24"/>
              </w:rPr>
              <w:t xml:space="preserve">采购人地址：</w:t>
            </w:r>
            <w:r>
              <w:rPr>
                <w:rFonts w:hint="eastAsia" w:ascii="宋体" w:hAnsi="宋体" w:cs="宋体"/>
                <w:sz w:val="24"/>
              </w:rPr>
              <w:t xml:space="preserve">无锡市滨湖区滴翠路99号 </w:t>
            </w:r>
            <w:r/>
          </w:p>
          <w:p>
            <w:pPr>
              <w:widowControl/>
              <w:rPr>
                <w:rFonts w:ascii="宋体" w:hAnsi="宋体"/>
                <w:sz w:val="24"/>
              </w:rPr>
            </w:pPr>
            <w:r>
              <w:rPr>
                <w:rFonts w:hint="eastAsia" w:ascii="宋体" w:hAnsi="宋体"/>
                <w:sz w:val="24"/>
              </w:rPr>
              <w:t xml:space="preserve">采购代理机构：江苏君安工程管理咨询有限公司</w:t>
            </w:r>
            <w:r/>
          </w:p>
          <w:p>
            <w:pPr>
              <w:widowControl/>
              <w:rPr>
                <w:rFonts w:ascii="宋体" w:hAnsi="宋体"/>
                <w:sz w:val="24"/>
              </w:rPr>
            </w:pPr>
            <w:r>
              <w:rPr>
                <w:rFonts w:hint="eastAsia" w:ascii="宋体" w:hAnsi="宋体"/>
                <w:sz w:val="24"/>
              </w:rPr>
              <w:t xml:space="preserve">采购机构地址：</w:t>
            </w:r>
            <w:r>
              <w:rPr>
                <w:rFonts w:hint="eastAsia" w:ascii="宋体" w:hAnsi="宋体" w:cs="宋体"/>
                <w:sz w:val="24"/>
              </w:rPr>
              <w:t xml:space="preserve">无锡市滨湖区环湖苑88号3楼309室-1</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W w:w="8943" w:type="dxa"/>
            <w:vAlign w:val="center"/>
            <w:textDirection w:val="lrTb"/>
            <w:noWrap w:val="false"/>
          </w:tcPr>
          <w:p>
            <w:pPr>
              <w:ind w:firstLine="480"/>
              <w:widowControl/>
              <w:rPr>
                <w:rFonts w:ascii="宋体" w:hAnsi="宋体" w:cs="宋体"/>
                <w:sz w:val="24"/>
              </w:rPr>
            </w:pPr>
            <w:r>
              <w:rPr>
                <w:rFonts w:hint="eastAsia" w:ascii="宋体" w:hAnsi="宋体" w:cs="宋体"/>
                <w:sz w:val="24"/>
              </w:rPr>
              <w:t xml:space="preserve">采购项目概况、要求： </w:t>
            </w:r>
            <w:r/>
          </w:p>
          <w:p>
            <w:pPr>
              <w:ind w:firstLine="480"/>
              <w:widowControl/>
              <w:rPr>
                <w:rFonts w:ascii="宋体" w:hAnsi="宋体" w:cs="宋体"/>
                <w:sz w:val="24"/>
              </w:rPr>
            </w:pPr>
            <w:r>
              <w:rPr>
                <w:rFonts w:hint="eastAsia" w:ascii="宋体" w:hAnsi="宋体" w:cs="宋体"/>
                <w:sz w:val="24"/>
              </w:rPr>
              <w:t xml:space="preserve">1.采购范围：离岸集成式挡藻设备采购，拟采购2000米510型夹板式彩色橡胶围隔用于蠡园街道段的太湖蓝藻防控。</w:t>
            </w:r>
            <w:r/>
          </w:p>
          <w:p>
            <w:pPr>
              <w:ind w:firstLine="480"/>
              <w:widowControl/>
              <w:rPr>
                <w:rFonts w:ascii="宋体" w:hAnsi="宋体" w:cs="宋体"/>
                <w:sz w:val="24"/>
              </w:rPr>
            </w:pPr>
            <w:r>
              <w:rPr>
                <w:rFonts w:hint="eastAsia" w:ascii="宋体" w:hAnsi="宋体" w:cs="宋体"/>
                <w:sz w:val="24"/>
              </w:rPr>
              <w:t xml:space="preserve">2. 交货及安装完工时间：</w:t>
            </w:r>
            <w:r>
              <w:rPr>
                <w:rFonts w:hint="eastAsia" w:ascii="宋体" w:hAnsi="宋体" w:cs="宋体"/>
                <w:sz w:val="24"/>
                <w:lang w:eastAsia="zh-CN"/>
              </w:rPr>
              <w:t xml:space="preserve">收到需方指令后</w:t>
            </w:r>
            <w:r>
              <w:rPr>
                <w:rFonts w:hint="eastAsia" w:ascii="宋体" w:hAnsi="宋体" w:cs="宋体"/>
                <w:sz w:val="24"/>
              </w:rPr>
              <w:t xml:space="preserve">30个日历天内安装调试完毕，并投入正常使用；</w:t>
            </w:r>
            <w:r/>
          </w:p>
          <w:p>
            <w:pPr>
              <w:ind w:firstLine="480"/>
              <w:widowControl/>
              <w:rPr>
                <w:rFonts w:ascii="宋体" w:hAnsi="宋体" w:cs="宋体"/>
                <w:sz w:val="24"/>
              </w:rPr>
            </w:pPr>
            <w:r>
              <w:rPr>
                <w:rFonts w:hint="eastAsia" w:ascii="宋体" w:hAnsi="宋体" w:cs="宋体"/>
                <w:sz w:val="24"/>
              </w:rPr>
              <w:t xml:space="preserve">3.交货地点：采购人指定地点；</w:t>
            </w:r>
            <w:r/>
          </w:p>
          <w:p>
            <w:pPr>
              <w:ind w:firstLine="480"/>
              <w:widowControl/>
              <w:rPr>
                <w:rFonts w:ascii="宋体" w:hAnsi="宋体" w:cs="宋体"/>
                <w:sz w:val="24"/>
              </w:rPr>
            </w:pPr>
            <w:r>
              <w:rPr>
                <w:rFonts w:hint="eastAsia" w:ascii="宋体" w:hAnsi="宋体" w:cs="宋体"/>
                <w:sz w:val="24"/>
              </w:rPr>
              <w:t xml:space="preserve">4.质量要求：合格 ；</w:t>
            </w:r>
            <w:r/>
          </w:p>
          <w:p>
            <w:pPr>
              <w:ind w:firstLine="480"/>
              <w:widowControl/>
              <w:rPr>
                <w:rFonts w:ascii="宋体" w:hAnsi="宋体" w:cs="宋体"/>
                <w:sz w:val="24"/>
              </w:rPr>
            </w:pPr>
            <w:r>
              <w:rPr>
                <w:rFonts w:hint="eastAsia" w:ascii="宋体" w:hAnsi="宋体" w:cs="宋体"/>
                <w:sz w:val="24"/>
              </w:rPr>
              <w:t xml:space="preserve">5.质保期：质保期要求2年，即自验收合格之日起提供不低于24个月的免费质保服务；</w:t>
            </w:r>
            <w:r/>
          </w:p>
          <w:p>
            <w:pPr>
              <w:ind w:firstLine="480"/>
              <w:widowControl/>
              <w:rPr>
                <w:rFonts w:ascii="宋体" w:hAnsi="宋体" w:cs="宋体"/>
                <w:sz w:val="24"/>
              </w:rPr>
            </w:pPr>
            <w:r>
              <w:rPr>
                <w:rFonts w:hint="eastAsia" w:ascii="宋体" w:hAnsi="宋体" w:cs="宋体"/>
                <w:sz w:val="24"/>
              </w:rPr>
              <w:t xml:space="preserve">6.维修响应时间：4小时内响应服务需求，24小时内解决问题，如2天内无法解决问题的，提供备用设备；</w:t>
            </w:r>
            <w:r/>
          </w:p>
          <w:p>
            <w:pPr>
              <w:ind w:firstLine="480"/>
              <w:widowControl/>
              <w:rPr>
                <w:rFonts w:ascii="宋体" w:hAnsi="宋体" w:cs="宋体"/>
                <w:sz w:val="24"/>
              </w:rPr>
            </w:pPr>
            <w:r>
              <w:rPr>
                <w:rFonts w:hint="eastAsia" w:ascii="宋体" w:hAnsi="宋体" w:cs="宋体"/>
                <w:sz w:val="24"/>
              </w:rPr>
              <w:t xml:space="preserve">7.本项目采购预算为：1855900元。</w:t>
            </w:r>
            <w:r/>
          </w:p>
          <w:p>
            <w:pPr>
              <w:ind w:firstLine="480"/>
              <w:widowControl/>
              <w:rPr>
                <w:rFonts w:ascii="宋体" w:hAnsi="宋体" w:cs="宋体"/>
                <w:sz w:val="24"/>
              </w:rPr>
            </w:pPr>
            <w:r>
              <w:rPr>
                <w:rFonts w:hint="eastAsia" w:ascii="宋体" w:hAnsi="宋体" w:cs="宋体"/>
                <w:sz w:val="24"/>
              </w:rPr>
              <w:t xml:space="preserve">8.本项目最高限价为：1600000元。</w:t>
            </w:r>
            <w:r/>
          </w:p>
          <w:p>
            <w:pPr>
              <w:ind w:firstLine="480"/>
              <w:widowControl/>
              <w:rPr>
                <w:rFonts w:ascii="宋体" w:hAnsi="宋体" w:cs="宋体"/>
                <w:sz w:val="24"/>
              </w:rPr>
            </w:pPr>
            <w:r>
              <w:rPr>
                <w:rFonts w:hint="eastAsia" w:ascii="宋体" w:hAnsi="宋体" w:cs="宋体"/>
                <w:sz w:val="24"/>
              </w:rPr>
              <w:t xml:space="preserve">9.本项目是否专门面向中小企业：是。</w:t>
            </w:r>
            <w:r/>
          </w:p>
          <w:p>
            <w:pPr>
              <w:ind w:firstLine="480"/>
              <w:widowControl/>
              <w:rPr>
                <w:rFonts w:ascii="宋体" w:hAnsi="宋体" w:cs="宋体"/>
                <w:sz w:val="24"/>
              </w:rPr>
            </w:pPr>
            <w:r>
              <w:rPr>
                <w:rFonts w:hint="eastAsia" w:ascii="宋体" w:hAnsi="宋体" w:cs="宋体"/>
                <w:sz w:val="24"/>
              </w:rPr>
              <w:t xml:space="preserve">10.本项目标的所属行业：工业（制造业）或零售业。工业（制造业）从业</w:t>
            </w:r>
            <w:r>
              <w:rPr>
                <w:rFonts w:hint="eastAsia" w:ascii="宋体" w:hAnsi="宋体" w:cs="宋体"/>
                <w:sz w:val="24"/>
              </w:rPr>
              <w:t xml:space="preserve">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tc>
      </w:tr>
      <w:tr>
        <w:trPr>
          <w:jc w:val="center"/>
          <w:trHeight w:val="517"/>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W w:w="8943" w:type="dxa"/>
            <w:vAlign w:val="center"/>
            <w:textDirection w:val="lrTb"/>
            <w:noWrap w:val="false"/>
          </w:tcPr>
          <w:p>
            <w:pPr>
              <w:tabs>
                <w:tab w:val="left" w:pos="0" w:leader="none"/>
              </w:tabs>
              <w:rPr>
                <w:b/>
                <w:bCs/>
                <w:sz w:val="24"/>
              </w:rPr>
            </w:pPr>
            <w:r>
              <w:rPr>
                <w:rFonts w:hint="eastAsia"/>
                <w:b/>
                <w:bCs/>
                <w:sz w:val="24"/>
              </w:rPr>
              <w:t xml:space="preserve">投标人资格要求：</w:t>
            </w:r>
            <w:r/>
          </w:p>
          <w:p>
            <w:pPr>
              <w:numPr>
                <w:ilvl w:val="0"/>
                <w:numId w:val="8"/>
              </w:numPr>
              <w:tabs>
                <w:tab w:val="left" w:pos="0" w:leader="none"/>
              </w:tabs>
              <w:rPr>
                <w:sz w:val="24"/>
              </w:rPr>
            </w:pPr>
            <w:r>
              <w:rPr>
                <w:rFonts w:hint="eastAsia"/>
                <w:sz w:val="24"/>
              </w:rPr>
              <w:t xml:space="preserve">具备《中华人民共和国政府采购法》第二十二条第一款规定的条件；</w:t>
            </w:r>
            <w:r/>
          </w:p>
          <w:p>
            <w:pPr>
              <w:tabs>
                <w:tab w:val="left" w:pos="0" w:leader="none"/>
              </w:tabs>
              <w:rPr>
                <w:sz w:val="24"/>
              </w:rPr>
            </w:pPr>
            <w:r>
              <w:rPr>
                <w:rFonts w:hint="eastAsia"/>
                <w:sz w:val="24"/>
              </w:rPr>
              <w:t xml:space="preserve">1.投标人</w:t>
            </w:r>
            <w:r>
              <w:rPr>
                <w:rFonts w:hint="eastAsia"/>
                <w:sz w:val="24"/>
                <w:lang w:val="zh-CN"/>
              </w:rPr>
              <w:t xml:space="preserve">必须为中华人民共和国境内注册的独立法人单位或者其他组织</w:t>
            </w:r>
            <w:r>
              <w:rPr>
                <w:rFonts w:hint="eastAsia"/>
                <w:sz w:val="24"/>
              </w:rPr>
              <w:t xml:space="preserve">（提供具有独立承担民事责任能力的投标人有效的营业执照或相关部门的登记证明文件）；</w:t>
            </w:r>
            <w:r/>
          </w:p>
          <w:p>
            <w:pPr>
              <w:tabs>
                <w:tab w:val="left" w:pos="0" w:leader="none"/>
              </w:tabs>
              <w:rPr>
                <w:rFonts w:ascii="宋体" w:hAnsi="宋体" w:cs="宋体"/>
                <w:sz w:val="24"/>
              </w:rPr>
            </w:pPr>
            <w:r>
              <w:rPr>
                <w:rFonts w:hint="eastAsia"/>
                <w:sz w:val="24"/>
              </w:rPr>
              <w:t xml:space="preserve">2.</w:t>
            </w:r>
            <w:r>
              <w:rPr>
                <w:rFonts w:hint="eastAsia"/>
                <w:sz w:val="24"/>
                <w:lang w:val="zh-CN"/>
              </w:rPr>
              <w:t xml:space="preserve">被授权委托人应为投标人在职员工，</w:t>
            </w:r>
            <w:r>
              <w:rPr>
                <w:rFonts w:hint="eastAsia"/>
                <w:sz w:val="24"/>
              </w:rPr>
              <w:t xml:space="preserve">需提供由法定的社保收缴部门出具的近一年度任意一个月（不含开标当月）的投标人依法为其缴纳社会保险证明（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sz w:val="24"/>
              </w:rPr>
              <w:t xml:space="preserve">；</w:t>
            </w:r>
            <w:r/>
          </w:p>
          <w:p>
            <w:pPr>
              <w:tabs>
                <w:tab w:val="left" w:pos="0" w:leader="none"/>
              </w:tabs>
              <w:rPr>
                <w:sz w:val="24"/>
              </w:rPr>
            </w:pPr>
            <w:r>
              <w:rPr>
                <w:rFonts w:hint="eastAsia" w:ascii="宋体" w:hAnsi="宋体" w:cs="宋体"/>
                <w:sz w:val="24"/>
                <w:szCs w:val="24"/>
              </w:rPr>
              <w:t xml:space="preserve">3.</w:t>
            </w:r>
            <w:r>
              <w:rPr>
                <w:rFonts w:hint="eastAsia"/>
                <w:sz w:val="24"/>
              </w:rPr>
              <w:t xml:space="preserve">投标人近一年中任意一个月份（不含投标当月）的财务状况报告（资产负债表和利润表）或由会计师事务所出具的近两年中任意一个年度的审计报告和所附已</w:t>
            </w:r>
            <w:r>
              <w:rPr>
                <w:rFonts w:hint="eastAsia"/>
                <w:sz w:val="24"/>
                <w:lang w:eastAsia="zh-CN"/>
              </w:rPr>
              <w:t xml:space="preserve">审计</w:t>
            </w:r>
            <w:r>
              <w:rPr>
                <w:rFonts w:hint="eastAsia"/>
                <w:sz w:val="24"/>
              </w:rPr>
              <w:t xml:space="preserve">财务报告（投标人如是自然人情形的，没有经审计的财务报告的，可以提供银行出具的资信证明）；</w:t>
            </w:r>
            <w:r/>
          </w:p>
          <w:p>
            <w:pPr>
              <w:tabs>
                <w:tab w:val="left" w:pos="0" w:leader="none"/>
              </w:tabs>
              <w:rPr>
                <w:sz w:val="24"/>
              </w:rPr>
            </w:pPr>
            <w:r>
              <w:rPr>
                <w:rFonts w:hint="eastAsia"/>
                <w:sz w:val="24"/>
              </w:rPr>
              <w:t xml:space="preserve">4.投标人近一年中任意一个月份（不含投标当月）的依法缴纳税收的相关材料（提供相关主管部门证明或银行代扣证明）；</w:t>
            </w:r>
            <w:r/>
          </w:p>
          <w:p>
            <w:pPr>
              <w:tabs>
                <w:tab w:val="left" w:pos="0" w:leader="none"/>
              </w:tabs>
              <w:rPr>
                <w:sz w:val="24"/>
              </w:rPr>
            </w:pPr>
            <w:r>
              <w:rPr>
                <w:rFonts w:hint="eastAsia"/>
                <w:sz w:val="24"/>
              </w:rPr>
              <w:t xml:space="preserve">5.投标人近一年中任意一个月份（不含投标当月）的依法缴纳社会保障资金的相关材料（提供相关主管部门证明或银行代扣证明）；</w:t>
            </w:r>
            <w:r/>
          </w:p>
          <w:p>
            <w:pPr>
              <w:tabs>
                <w:tab w:val="left" w:pos="0" w:leader="none"/>
              </w:tabs>
              <w:rPr>
                <w:sz w:val="24"/>
              </w:rPr>
            </w:pPr>
            <w:r>
              <w:rPr>
                <w:rFonts w:hint="eastAsia"/>
                <w:sz w:val="24"/>
              </w:rPr>
              <w:t xml:space="preserve">6.本项目不接受联合体投标。</w:t>
            </w:r>
            <w:r/>
          </w:p>
          <w:p>
            <w:pPr>
              <w:tabs>
                <w:tab w:val="left" w:pos="0" w:leader="none"/>
              </w:tabs>
              <w:rPr>
                <w:b/>
                <w:bCs/>
                <w:sz w:val="24"/>
              </w:rPr>
            </w:pPr>
            <w:r>
              <w:rPr>
                <w:rFonts w:hint="eastAsia"/>
                <w:b/>
                <w:bCs/>
                <w:sz w:val="24"/>
              </w:rPr>
              <w:t xml:space="preserve">（二）落实政府采购政策需满足的资格要求：</w:t>
            </w:r>
            <w:r/>
          </w:p>
          <w:p>
            <w:pPr>
              <w:tabs>
                <w:tab w:val="left" w:pos="0" w:leader="none"/>
              </w:tabs>
              <w:rPr>
                <w:sz w:val="24"/>
              </w:rPr>
            </w:pPr>
            <w:r>
              <w:rPr>
                <w:rFonts w:hint="eastAsia"/>
                <w:sz w:val="24"/>
              </w:rPr>
              <w:t xml:space="preserve">1.本项目专门面向中小企业采购；根据《中小企业划型标准规定》工信部联企业〔2011〕300号，本项目所属行业为：其他未列明行业。供应商提供的货物应为中/小/微企业或监狱企业或残疾人福利性单位制造；</w:t>
            </w:r>
            <w:r/>
          </w:p>
          <w:p>
            <w:pPr>
              <w:tabs>
                <w:tab w:val="left" w:pos="0" w:leader="none"/>
              </w:tabs>
              <w:rPr>
                <w:rFonts w:ascii="宋体" w:hAnsi="宋体" w:cs="宋体"/>
                <w:sz w:val="24"/>
                <w:szCs w:val="24"/>
              </w:rPr>
            </w:pPr>
            <w:r>
              <w:rPr>
                <w:rFonts w:hint="eastAsia" w:ascii="宋体" w:hAnsi="宋体" w:cs="宋体"/>
                <w:b/>
                <w:bCs/>
                <w:sz w:val="24"/>
                <w:szCs w:val="24"/>
              </w:rPr>
              <w:t xml:space="preserve">（三）本项目的特定资格要求：</w:t>
            </w:r>
            <w:r/>
          </w:p>
          <w:p>
            <w:pPr>
              <w:tabs>
                <w:tab w:val="left" w:pos="0"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ascii="宋体" w:hAnsi="宋体" w:cs="宋体"/>
                <w:sz w:val="24"/>
                <w:szCs w:val="24"/>
              </w:rPr>
              <w:t xml:space="preserve">。</w:t>
            </w:r>
            <w:r/>
          </w:p>
          <w:p>
            <w:pPr>
              <w:tabs>
                <w:tab w:val="left" w:pos="0" w:leader="none"/>
              </w:tabs>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rPr>
              <w:t xml:space="preserve">：（</w:t>
            </w:r>
            <w:r>
              <w:rPr>
                <w:rFonts w:ascii="宋体" w:hAnsi="宋体" w:cs="宋体"/>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szCs w:val="24"/>
                <w:lang w:eastAsia="zh-CN"/>
              </w:rPr>
              <w:t xml:space="preserve">以由</w:t>
            </w:r>
            <w:r>
              <w:rPr>
                <w:rFonts w:ascii="宋体" w:hAnsi="宋体" w:cs="宋体"/>
                <w:sz w:val="24"/>
                <w:szCs w:val="24"/>
              </w:rPr>
              <w:t xml:space="preserve">分支机构参加政府采购和签订合同。</w:t>
            </w:r>
            <w:r/>
          </w:p>
          <w:p>
            <w:pPr>
              <w:tabs>
                <w:tab w:val="left" w:pos="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2）重大违法记录是指</w:t>
            </w:r>
            <w:r>
              <w:rPr>
                <w:rFonts w:hint="eastAsia" w:ascii="宋体" w:hAnsi="宋体" w:cs="宋体"/>
                <w:sz w:val="24"/>
                <w:szCs w:val="24"/>
              </w:rPr>
              <w:t xml:space="preserve">投标人</w:t>
            </w:r>
            <w:r>
              <w:rPr>
                <w:rFonts w:ascii="宋体" w:hAnsi="宋体" w:cs="宋体"/>
                <w:sz w:val="24"/>
                <w:szCs w:val="24"/>
              </w:rPr>
              <w:t xml:space="preserve">因违法经营受到刑事处罚或者责令停产停业、吊销许可证或者执照、较大数额罚款等行政处罚。</w:t>
            </w:r>
            <w:r>
              <w:rPr>
                <w:rFonts w:hint="eastAsia" w:ascii="宋体" w:hAnsi="宋体" w:cs="宋体"/>
                <w:sz w:val="24"/>
                <w:szCs w:val="24"/>
              </w:rPr>
              <w:t xml:space="preserve">（</w:t>
            </w:r>
            <w:r>
              <w:rPr>
                <w:rFonts w:ascii="宋体" w:hAnsi="宋体" w:cs="宋体"/>
                <w:sz w:val="24"/>
                <w:szCs w:val="24"/>
              </w:rPr>
              <w:t xml:space="preserve">根据财库〔2022〕3号文，较大数额罚款认定为200万元以上的罚款，法律、行政法规以及国务院有关部门明确规定相关领域“较大数额罚款”标准高于200万元的，从其规定</w:t>
            </w:r>
            <w:r>
              <w:rPr>
                <w:rFonts w:hint="eastAsia" w:ascii="宋体" w:hAnsi="宋体" w:cs="宋体"/>
                <w:sz w:val="24"/>
                <w:szCs w:val="24"/>
              </w:rPr>
              <w:t xml:space="preserve">）</w:t>
            </w:r>
            <w:r>
              <w:rPr>
                <w:rFonts w:ascii="宋体" w:hAnsi="宋体" w:cs="宋体"/>
                <w:sz w:val="24"/>
                <w:szCs w:val="24"/>
              </w:rPr>
              <w:t xml:space="preserve">。</w:t>
            </w:r>
            <w:r/>
          </w:p>
          <w:p>
            <w:pPr>
              <w:tabs>
                <w:tab w:val="left" w:pos="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W w:w="8943" w:type="dxa"/>
            <w:vAlign w:val="center"/>
            <w:textDirection w:val="lrTb"/>
            <w:noWrap w:val="false"/>
          </w:tcPr>
          <w:p>
            <w:pPr>
              <w:numPr>
                <w:ilvl w:val="0"/>
                <w:numId w:val="9"/>
              </w:numPr>
              <w:ind w:left="57"/>
              <w:widowControl/>
              <w:tabs>
                <w:tab w:val="left" w:pos="360" w:leader="none"/>
              </w:tabs>
              <w:rPr>
                <w:rFonts w:ascii="宋体" w:hAnsi="宋体" w:cs="宋体"/>
                <w:b/>
                <w:color w:val="000000"/>
                <w:sz w:val="24"/>
              </w:rPr>
            </w:pPr>
            <w:r>
              <w:rPr>
                <w:rFonts w:hint="eastAsia" w:ascii="宋体" w:hAnsi="宋体" w:cs="宋体"/>
                <w:b/>
                <w:color w:val="000000"/>
                <w:sz w:val="24"/>
              </w:rPr>
              <w:t xml:space="preserve">获取招标文件方式：供应商登录苏采云平台</w:t>
            </w:r>
            <w:r/>
          </w:p>
          <w:p>
            <w:pPr>
              <w:widowControl/>
              <w:tabs>
                <w:tab w:val="left" w:pos="360" w:leader="none"/>
              </w:tabs>
              <w:rPr>
                <w:rFonts w:ascii="宋体" w:hAnsi="宋体" w:cs="宋体"/>
                <w:bCs/>
                <w:color w:val="000000"/>
                <w:sz w:val="24"/>
              </w:rPr>
            </w:pPr>
            <w:r>
              <w:rPr>
                <w:rFonts w:hint="eastAsia" w:ascii="宋体" w:hAnsi="宋体" w:cs="宋体"/>
                <w:bCs/>
                <w:color w:val="000000"/>
                <w:sz w:val="24"/>
              </w:rPr>
              <w:t xml:space="preserve">（http://jszfcg.jsczt.cn/jszc/login）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widowControl/>
              <w:rPr>
                <w:rFonts w:ascii="宋体" w:hAnsi="宋体" w:cs="宋体"/>
                <w:sz w:val="24"/>
              </w:rPr>
            </w:pPr>
            <w:r>
              <w:rPr>
                <w:rFonts w:hint="eastAsia" w:ascii="宋体" w:hAnsi="宋体" w:cs="宋体"/>
                <w:sz w:val="24"/>
              </w:rPr>
              <w:t xml:space="preserve">（2）招标文件获取时间：自本公告发布之日起五个工作日</w:t>
            </w:r>
            <w:r>
              <w:rPr>
                <w:rFonts w:hint="eastAsia" w:ascii="宋体" w:hAnsi="宋体" w:cs="宋体"/>
                <w:sz w:val="24"/>
                <w:szCs w:val="24"/>
              </w:rPr>
              <w:t xml:space="preserve">，每天00:00至12:00，12:00至23:59（北京时间，法定节假日除外）</w:t>
            </w:r>
            <w:r>
              <w:rPr>
                <w:rFonts w:hint="eastAsia" w:ascii="宋体" w:hAnsi="宋体" w:cs="宋体"/>
                <w:sz w:val="24"/>
              </w:rPr>
              <w:t xml:space="preserve">。五个工作日后仍可下载招标文件，但不作为供应商权益受到损害的证明材料和依据。</w:t>
            </w:r>
            <w:r/>
          </w:p>
          <w:p>
            <w:pPr>
              <w:widowControl/>
              <w:rPr>
                <w:rFonts w:ascii="宋体" w:hAnsi="宋体"/>
                <w:sz w:val="24"/>
              </w:rPr>
            </w:pPr>
            <w:r>
              <w:rPr>
                <w:rFonts w:hint="eastAsia" w:ascii="宋体" w:hAnsi="宋体" w:cs="宋体"/>
                <w:sz w:val="24"/>
              </w:rPr>
              <w:t xml:space="preserve">售价：0元。</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W w:w="8943" w:type="dxa"/>
            <w:vAlign w:val="center"/>
            <w:textDirection w:val="lrTb"/>
            <w:noWrap w:val="false"/>
          </w:tcPr>
          <w:p>
            <w:pPr>
              <w:widowControl/>
              <w:rPr>
                <w:rFonts w:ascii="宋体" w:hAnsi="宋体"/>
                <w:sz w:val="24"/>
              </w:rPr>
            </w:pPr>
            <w:r>
              <w:rPr>
                <w:rFonts w:hint="eastAsia" w:ascii="宋体" w:hAnsi="宋体"/>
                <w:sz w:val="24"/>
              </w:rPr>
              <w:t xml:space="preserve">提疑截止时间：</w:t>
            </w:r>
            <w:r>
              <w:rPr>
                <w:rFonts w:hint="eastAsia" w:ascii="宋体" w:hAnsi="宋体" w:cs="宋体"/>
                <w:bCs/>
                <w:color w:val="000000"/>
                <w:sz w:val="24"/>
              </w:rPr>
              <w:t xml:space="preserve">2025年</w:t>
            </w:r>
            <w:r>
              <w:rPr>
                <w:rFonts w:hint="eastAsia" w:ascii="宋体" w:hAnsi="宋体" w:cs="宋体"/>
                <w:bCs/>
                <w:color w:val="000000"/>
                <w:sz w:val="24"/>
                <w:lang w:val="en-US" w:eastAsia="zh-CN"/>
              </w:rPr>
              <w:t xml:space="preserve">10</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28</w:t>
            </w:r>
            <w:r>
              <w:rPr>
                <w:rFonts w:hint="eastAsia" w:ascii="宋体" w:hAnsi="宋体" w:cs="宋体"/>
                <w:bCs/>
                <w:color w:val="000000"/>
                <w:sz w:val="24"/>
              </w:rPr>
              <w:t xml:space="preserve">日</w:t>
            </w:r>
            <w:r>
              <w:rPr>
                <w:rFonts w:hint="eastAsia" w:ascii="宋体" w:hAnsi="宋体"/>
                <w:sz w:val="24"/>
              </w:rPr>
              <w:t xml:space="preserve">11时，以书面形式（含电子邮件）发送给采购代理机构。</w:t>
            </w:r>
            <w:r/>
          </w:p>
          <w:p>
            <w:pPr>
              <w:widowControl/>
              <w:rPr>
                <w:rFonts w:ascii="宋体" w:hAnsi="宋体"/>
                <w:sz w:val="24"/>
              </w:rPr>
            </w:pPr>
            <w:r>
              <w:rPr>
                <w:rFonts w:hint="eastAsia" w:ascii="宋体" w:hAnsi="宋体"/>
                <w:sz w:val="24"/>
              </w:rPr>
              <w:t xml:space="preserve">答疑时间：投标文件接受截止时间前15日，以书面形式（含电子邮件）回发给各投标人。</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W w:w="8943" w:type="dxa"/>
            <w:vAlign w:val="center"/>
            <w:textDirection w:val="lrTb"/>
            <w:noWrap w:val="false"/>
          </w:tcPr>
          <w:p>
            <w:pPr>
              <w:widowControl/>
              <w:rPr>
                <w:rFonts w:ascii="宋体" w:hAnsi="宋体"/>
                <w:sz w:val="24"/>
              </w:rPr>
            </w:pPr>
            <w:r>
              <w:rPr>
                <w:rFonts w:hint="eastAsia" w:hAnsi="宋体"/>
                <w:bCs/>
                <w:sz w:val="24"/>
              </w:rPr>
              <w:t xml:space="preserve">本项目无需缴纳投标保证金。</w:t>
            </w:r>
            <w:r/>
          </w:p>
        </w:tc>
      </w:tr>
      <w:tr>
        <w:trPr>
          <w:jc w:val="center"/>
          <w:trHeight w:val="90"/>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W w:w="8943" w:type="dxa"/>
            <w:vAlign w:val="center"/>
            <w:textDirection w:val="lrTb"/>
            <w:noWrap w:val="false"/>
          </w:tcPr>
          <w:p>
            <w:pPr>
              <w:widowControl/>
              <w:rPr>
                <w:rFonts w:ascii="宋体" w:hAnsi="宋体"/>
                <w:sz w:val="24"/>
              </w:rPr>
            </w:pPr>
            <w:r>
              <w:rPr>
                <w:rFonts w:hint="eastAsia" w:ascii="宋体" w:hAnsi="宋体"/>
                <w:sz w:val="24"/>
              </w:rPr>
              <w:t xml:space="preserve">投标有效期：投标截止之日起90天</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W w:w="8943" w:type="dxa"/>
            <w:vAlign w:val="center"/>
            <w:textDirection w:val="lrTb"/>
            <w:noWrap w:val="false"/>
          </w:tcPr>
          <w:p>
            <w:pPr>
              <w:widowControl/>
              <w:rPr>
                <w:rFonts w:ascii="宋体" w:hAnsi="宋体" w:cs="宋体"/>
                <w:sz w:val="24"/>
              </w:rPr>
            </w:pPr>
            <w:r>
              <w:rPr>
                <w:rFonts w:hint="eastAsia" w:ascii="宋体" w:hAnsi="宋体" w:cs="宋体"/>
                <w:sz w:val="24"/>
              </w:rPr>
              <w:t xml:space="preserve">网上投标文件截止时间（开标时间）：</w:t>
            </w:r>
            <w:r>
              <w:rPr>
                <w:rFonts w:hint="eastAsia" w:ascii="宋体" w:hAnsi="宋体" w:cs="宋体"/>
                <w:bCs/>
                <w:color w:val="000000"/>
                <w:sz w:val="24"/>
              </w:rPr>
              <w:t xml:space="preserve">2025年</w:t>
            </w:r>
            <w:r>
              <w:rPr>
                <w:rFonts w:hint="eastAsia" w:ascii="宋体" w:hAnsi="宋体" w:cs="宋体"/>
                <w:bCs/>
                <w:color w:val="000000"/>
                <w:sz w:val="24"/>
                <w:lang w:val="en-US" w:eastAsia="zh-CN"/>
              </w:rPr>
              <w:t xml:space="preserve">11</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日</w:t>
            </w:r>
            <w:r>
              <w:rPr>
                <w:rFonts w:hint="eastAsia" w:ascii="宋体" w:hAnsi="宋体" w:cs="宋体"/>
                <w:sz w:val="24"/>
              </w:rPr>
              <w:t xml:space="preserve">09时30分</w:t>
            </w:r>
            <w:r>
              <w:rPr>
                <w:rFonts w:hint="eastAsia" w:ascii="宋体" w:hAnsi="宋体" w:cs="宋体"/>
                <w:color w:val="000000"/>
                <w:sz w:val="24"/>
                <w:lang w:val="zh-CN"/>
              </w:rPr>
              <w:t xml:space="preserve">（截止时间后的响应文件恕不接受）。</w:t>
            </w:r>
            <w:r/>
          </w:p>
          <w:p>
            <w:pPr>
              <w:widowControl/>
              <w:rPr>
                <w:rFonts w:ascii="宋体" w:hAnsi="宋体" w:cs="宋体"/>
                <w:color w:val="000000"/>
                <w:sz w:val="24"/>
                <w:lang w:val="zh-CN"/>
              </w:rPr>
            </w:pPr>
            <w:r>
              <w:rPr>
                <w:rFonts w:hint="eastAsia" w:ascii="宋体" w:hAnsi="宋体" w:cs="宋体"/>
                <w:color w:val="000000"/>
                <w:sz w:val="24"/>
                <w:lang w:val="zh-CN"/>
              </w:rPr>
              <w:t xml:space="preserve">网上解密时间：</w:t>
            </w:r>
            <w:r>
              <w:rPr>
                <w:rFonts w:hint="eastAsia" w:ascii="宋体" w:hAnsi="宋体" w:cs="宋体"/>
                <w:bCs/>
                <w:color w:val="000000"/>
                <w:sz w:val="24"/>
              </w:rPr>
              <w:t xml:space="preserve">2025年</w:t>
            </w:r>
            <w:r>
              <w:rPr>
                <w:rFonts w:hint="eastAsia" w:ascii="宋体" w:hAnsi="宋体" w:cs="宋体"/>
                <w:bCs/>
                <w:color w:val="000000"/>
                <w:sz w:val="24"/>
                <w:lang w:val="en-US" w:eastAsia="zh-CN"/>
              </w:rPr>
              <w:t xml:space="preserve">11</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日</w:t>
            </w:r>
            <w:r>
              <w:rPr>
                <w:rFonts w:hint="eastAsia" w:ascii="宋体" w:hAnsi="宋体" w:cs="宋体"/>
                <w:color w:val="000000"/>
                <w:sz w:val="24"/>
              </w:rPr>
              <w:t xml:space="preserve">09:30</w:t>
            </w:r>
            <w:r>
              <w:rPr>
                <w:rFonts w:hint="eastAsia" w:ascii="宋体" w:hAnsi="宋体" w:cs="宋体"/>
                <w:color w:val="000000"/>
                <w:sz w:val="24"/>
                <w:lang w:val="zh-CN"/>
              </w:rPr>
              <w:t xml:space="preserve">开启解密后</w:t>
            </w:r>
            <w:r>
              <w:rPr>
                <w:rFonts w:hint="eastAsia" w:ascii="宋体" w:hAnsi="宋体" w:cs="宋体"/>
                <w:color w:val="000000"/>
                <w:sz w:val="24"/>
              </w:rPr>
              <w:t xml:space="preserve">30</w:t>
            </w:r>
            <w:r>
              <w:rPr>
                <w:rFonts w:hint="eastAsia" w:ascii="宋体" w:hAnsi="宋体" w:cs="宋体"/>
                <w:color w:val="000000"/>
                <w:sz w:val="24"/>
                <w:lang w:val="zh-CN"/>
              </w:rPr>
              <w:t xml:space="preserve">分钟。</w:t>
            </w:r>
            <w:r/>
          </w:p>
          <w:p>
            <w:pPr>
              <w:widowControl/>
              <w:rPr>
                <w:rFonts w:ascii="宋体" w:hAnsi="宋体" w:cs="宋体"/>
                <w:color w:val="000000"/>
                <w:sz w:val="24"/>
              </w:rPr>
            </w:pPr>
            <w:r>
              <w:rPr>
                <w:rFonts w:hint="eastAsia" w:ascii="宋体" w:hAnsi="宋体" w:cs="宋体"/>
                <w:color w:val="000000"/>
                <w:sz w:val="24"/>
                <w:lang w:val="zh-CN"/>
              </w:rPr>
              <w:t xml:space="preserve">投标递交地点：在</w:t>
            </w:r>
            <w:r>
              <w:rPr>
                <w:rFonts w:hint="eastAsia" w:ascii="宋体" w:hAnsi="宋体" w:cs="宋体"/>
                <w:color w:val="000000"/>
                <w:sz w:val="24"/>
              </w:rPr>
              <w:t xml:space="preserve">苏采云投标客户端上传响应文件。</w:t>
            </w:r>
            <w:r/>
          </w:p>
          <w:p>
            <w:pPr>
              <w:pStyle w:val="762"/>
              <w:rPr>
                <w:rFonts w:ascii="宋体" w:hAnsi="宋体" w:eastAsia="宋体" w:cs="宋体"/>
                <w:b/>
                <w:color w:val="000000"/>
                <w:sz w:val="24"/>
              </w:rPr>
            </w:pPr>
            <w:r>
              <w:rPr>
                <w:rFonts w:hint="eastAsia" w:ascii="宋体" w:hAnsi="宋体" w:eastAsia="宋体" w:cs="宋体"/>
                <w:b/>
                <w:color w:val="000000"/>
                <w:sz w:val="24"/>
              </w:rPr>
              <w:t xml:space="preserve">注：</w:t>
            </w:r>
            <w:r/>
          </w:p>
          <w:p>
            <w:pPr>
              <w:pStyle w:val="762"/>
              <w:rPr>
                <w:rFonts w:ascii="宋体" w:hAnsi="宋体" w:eastAsia="宋体" w:cs="宋体"/>
              </w:rPr>
            </w:pPr>
            <w:r>
              <w:rPr>
                <w:rFonts w:hint="eastAsia" w:ascii="宋体" w:hAnsi="宋体" w:eastAsia="宋体" w:cs="宋体"/>
                <w:b/>
                <w:color w:val="000000"/>
                <w:sz w:val="24"/>
              </w:rPr>
              <w:t xml:space="preserve">1.本项目采用线上不见面开标，报价供应商应根据有关规定和方法，在电子采购平台的电子招投标系统参加开标会议。供应商自行准备CA锁、无线上网的笔记本一台（报价供应商自行解决上网问题，笔记本电脑提前确认是否浏览器设置、CA证书软件下载等，确保和CA证书匹配可以正常登录苏采云投标客户端），如因未准备相关设备及CA锁导致的废标，由投标人自行承担。</w:t>
            </w:r>
            <w:r/>
          </w:p>
          <w:p>
            <w:pPr>
              <w:widowControl/>
              <w:rPr>
                <w:rFonts w:ascii="宋体" w:hAnsi="宋体" w:cs="宋体"/>
                <w:sz w:val="24"/>
              </w:rPr>
            </w:pPr>
            <w:r>
              <w:rPr>
                <w:rFonts w:hint="eastAsia" w:ascii="宋体" w:hAnsi="宋体" w:cs="宋体"/>
                <w:sz w:val="24"/>
              </w:rPr>
              <w:t xml:space="preserve">2.投标截止时间后将无法上传或撤回、修改投标文件，请投标人谨慎处理。</w:t>
            </w:r>
            <w:r/>
          </w:p>
          <w:p>
            <w:pPr>
              <w:widowControl/>
              <w:rPr>
                <w:rFonts w:ascii="宋体" w:hAnsi="宋体" w:cs="宋体"/>
                <w:sz w:val="24"/>
              </w:rPr>
            </w:pPr>
            <w:r>
              <w:rPr>
                <w:rFonts w:hint="eastAsia" w:ascii="宋体" w:hAnsi="宋体" w:cs="宋体"/>
                <w:sz w:val="24"/>
              </w:rPr>
              <w:t xml:space="preserve">3.请投标人关注开标大厅的提示进行解密，解密时间为30分钟，供应商未解密但解密剩余时间为0秒后，视为投标人放弃投标。</w:t>
            </w:r>
            <w:r/>
          </w:p>
          <w:p>
            <w:pPr>
              <w:widowControl/>
              <w:rPr>
                <w:rFonts w:ascii="宋体" w:hAnsi="宋体"/>
                <w:sz w:val="24"/>
              </w:rPr>
            </w:pPr>
            <w:r>
              <w:rPr>
                <w:rFonts w:hint="eastAsia" w:ascii="宋体" w:hAnsi="宋体" w:cs="宋体"/>
                <w:sz w:val="24"/>
              </w:rPr>
              <w:t xml:space="preserve">4.本次投标无需制作纸质投标文件，但中标供应商在领取中标通知书时需提供纸质版投标文件二份（纸质投标文件应与苏采云系统中上传的投标文件一致并加盖公章），用于项目存档。</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tcW w:w="8943" w:type="dxa"/>
            <w:vAlign w:val="center"/>
            <w:textDirection w:val="lrTb"/>
            <w:noWrap w:val="false"/>
          </w:tcPr>
          <w:p>
            <w:pPr>
              <w:widowControl/>
              <w:rPr>
                <w:rFonts w:ascii="宋体" w:hAnsi="宋体" w:cs="宋体"/>
                <w:sz w:val="24"/>
              </w:rPr>
            </w:pPr>
            <w:r>
              <w:rPr>
                <w:rFonts w:hint="eastAsia" w:ascii="宋体" w:hAnsi="宋体" w:cs="宋体"/>
                <w:sz w:val="24"/>
              </w:rPr>
              <w:t xml:space="preserve">开标时间：</w:t>
            </w:r>
            <w:r>
              <w:rPr>
                <w:rFonts w:hint="eastAsia" w:ascii="宋体" w:hAnsi="宋体" w:cs="宋体"/>
                <w:bCs/>
                <w:color w:val="000000"/>
                <w:sz w:val="24"/>
              </w:rPr>
              <w:t xml:space="preserve">2025年</w:t>
            </w:r>
            <w:r>
              <w:rPr>
                <w:rFonts w:hint="eastAsia" w:ascii="宋体" w:hAnsi="宋体" w:cs="宋体"/>
                <w:bCs/>
                <w:color w:val="000000"/>
                <w:sz w:val="24"/>
                <w:lang w:val="en-US" w:eastAsia="zh-CN"/>
              </w:rPr>
              <w:t xml:space="preserve">11</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日</w:t>
            </w:r>
            <w:r>
              <w:rPr>
                <w:rFonts w:hint="eastAsia" w:ascii="宋体" w:hAnsi="宋体" w:cs="宋体"/>
                <w:sz w:val="24"/>
              </w:rPr>
              <w:t xml:space="preserve">09时30分</w:t>
            </w:r>
            <w:r/>
          </w:p>
          <w:p>
            <w:pPr>
              <w:widowControl/>
              <w:rPr>
                <w:rFonts w:ascii="宋体" w:hAnsi="宋体" w:cs="宋体"/>
                <w:sz w:val="24"/>
              </w:rPr>
            </w:pPr>
            <w:r>
              <w:rPr>
                <w:rFonts w:hint="eastAsia" w:ascii="宋体" w:hAnsi="宋体" w:cs="宋体"/>
                <w:sz w:val="24"/>
              </w:rPr>
              <w:t xml:space="preserve">开标地点：江苏省政府采购（苏采云）平台不见面开标大厅（推荐使用谷歌浏览器）</w:t>
            </w:r>
            <w:r/>
          </w:p>
          <w:p>
            <w:pPr>
              <w:widowControl/>
              <w:rPr>
                <w:rFonts w:ascii="宋体" w:hAnsi="宋体" w:cs="宋体"/>
                <w:sz w:val="24"/>
              </w:rPr>
            </w:pPr>
            <w:r>
              <w:rPr>
                <w:rFonts w:hint="eastAsia" w:ascii="宋体" w:hAnsi="宋体" w:cs="宋体"/>
                <w:sz w:val="24"/>
              </w:rPr>
              <w:t xml:space="preserve">评标时间：</w:t>
            </w:r>
            <w:r>
              <w:rPr>
                <w:rFonts w:hint="eastAsia" w:ascii="宋体" w:hAnsi="宋体" w:cs="宋体"/>
                <w:bCs/>
                <w:color w:val="000000"/>
                <w:sz w:val="24"/>
              </w:rPr>
              <w:t xml:space="preserve">2025年</w:t>
            </w:r>
            <w:r>
              <w:rPr>
                <w:rFonts w:hint="eastAsia" w:ascii="宋体" w:hAnsi="宋体" w:cs="宋体"/>
                <w:bCs/>
                <w:color w:val="000000"/>
                <w:sz w:val="24"/>
                <w:lang w:val="en-US" w:eastAsia="zh-CN"/>
              </w:rPr>
              <w:t xml:space="preserve">11</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日</w:t>
            </w:r>
            <w:r>
              <w:rPr>
                <w:rFonts w:hint="eastAsia" w:ascii="宋体" w:hAnsi="宋体" w:cs="宋体"/>
                <w:sz w:val="24"/>
              </w:rPr>
              <w:t xml:space="preserve">开标结束后</w:t>
            </w:r>
            <w:r/>
          </w:p>
          <w:p>
            <w:pPr>
              <w:widowControl/>
              <w:rPr>
                <w:rFonts w:ascii="宋体" w:hAnsi="宋体" w:cs="宋体"/>
                <w:sz w:val="24"/>
              </w:rPr>
            </w:pPr>
            <w:r>
              <w:rPr>
                <w:rFonts w:hint="eastAsia" w:ascii="宋体" w:hAnsi="宋体" w:cs="宋体"/>
                <w:sz w:val="24"/>
              </w:rPr>
              <w:t xml:space="preserve">评标地点：“苏采云”系统（网址：http://jszfcg.jsczt.cn）</w:t>
            </w:r>
            <w:r/>
          </w:p>
          <w:p>
            <w:pPr>
              <w:widowControl/>
              <w:rPr>
                <w:rFonts w:ascii="宋体" w:hAnsi="宋体" w:cs="宋体"/>
                <w:sz w:val="24"/>
              </w:rPr>
            </w:pPr>
            <w:r>
              <w:rPr>
                <w:rFonts w:hint="eastAsia" w:ascii="宋体" w:hAnsi="宋体" w:cs="宋体"/>
                <w:sz w:val="24"/>
              </w:rPr>
              <w:t xml:space="preserve">注：</w:t>
            </w:r>
            <w:r/>
          </w:p>
          <w:p>
            <w:pPr>
              <w:widowControl/>
              <w:rPr>
                <w:rFonts w:ascii="宋体" w:hAnsi="宋体" w:cs="宋体"/>
                <w:sz w:val="24"/>
              </w:rPr>
            </w:pPr>
            <w:r>
              <w:rPr>
                <w:rFonts w:hint="eastAsia" w:ascii="宋体" w:hAnsi="宋体" w:cs="宋体"/>
                <w:sz w:val="24"/>
              </w:rPr>
              <w:t xml:space="preserve">1.本项目为不见面开标，开标当日，投标人仅需在任意地点通过“苏采云不见面开标大厅”参加开标会议，并根据需要使用不见面开标系统与现场开标主持人（采购人或招标代理）进行互动交流、澄清、疑问、询问以及文件传送等活动。</w:t>
            </w:r>
            <w:r/>
          </w:p>
          <w:p>
            <w:pPr>
              <w:widowControl/>
              <w:rPr>
                <w:rFonts w:ascii="宋体" w:hAnsi="宋体" w:cs="宋体"/>
                <w:sz w:val="24"/>
              </w:rPr>
            </w:pPr>
            <w:r>
              <w:rPr>
                <w:rFonts w:hint="eastAsia" w:ascii="宋体" w:hAnsi="宋体" w:cs="宋体"/>
                <w:sz w:val="24"/>
              </w:rPr>
              <w:t xml:space="preserve">2.投标文件的授权委托书中需明确授权委托人的联系方式（手机），否则如由于无法及时联系相关授权委托人而造成的一切后果由各投标人自行承担。</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11</w:t>
            </w:r>
            <w:r/>
          </w:p>
        </w:tc>
        <w:tc>
          <w:tcPr>
            <w:tcW w:w="8943" w:type="dxa"/>
            <w:vAlign w:val="center"/>
            <w:textDirection w:val="lrTb"/>
            <w:noWrap w:val="false"/>
          </w:tcPr>
          <w:p>
            <w:pPr>
              <w:widowControl/>
              <w:rPr>
                <w:rFonts w:ascii="宋体" w:hAnsi="宋体" w:cs="宋体"/>
                <w:sz w:val="24"/>
              </w:rPr>
            </w:pPr>
            <w:r>
              <w:rPr>
                <w:rFonts w:hint="eastAsia" w:ascii="宋体" w:hAnsi="宋体" w:cs="宋体"/>
                <w:sz w:val="24"/>
              </w:rPr>
              <w:t xml:space="preserve">确定中标候选单位时间：</w:t>
            </w:r>
            <w:r>
              <w:rPr>
                <w:rFonts w:hint="eastAsia" w:ascii="宋体" w:hAnsi="宋体" w:cs="宋体"/>
                <w:bCs/>
                <w:color w:val="000000"/>
                <w:sz w:val="24"/>
              </w:rPr>
              <w:t xml:space="preserve">2025年</w:t>
            </w:r>
            <w:r>
              <w:rPr>
                <w:rFonts w:hint="eastAsia" w:ascii="宋体" w:hAnsi="宋体" w:cs="宋体"/>
                <w:bCs/>
                <w:color w:val="000000"/>
                <w:sz w:val="24"/>
                <w:lang w:val="en-US" w:eastAsia="zh-CN"/>
              </w:rPr>
              <w:t xml:space="preserve">11</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日</w:t>
            </w:r>
            <w:r>
              <w:rPr>
                <w:rFonts w:hint="eastAsia" w:ascii="宋体" w:hAnsi="宋体" w:cs="宋体"/>
                <w:sz w:val="24"/>
              </w:rPr>
              <w:t xml:space="preserve">评审结束</w:t>
            </w:r>
            <w:r/>
          </w:p>
          <w:p>
            <w:pPr>
              <w:widowControl/>
              <w:rPr>
                <w:rFonts w:ascii="宋体" w:hAnsi="宋体" w:cs="宋体"/>
                <w:sz w:val="24"/>
              </w:rPr>
            </w:pPr>
            <w:r>
              <w:rPr>
                <w:rFonts w:hint="eastAsia" w:ascii="宋体" w:hAnsi="宋体" w:cs="宋体"/>
                <w:sz w:val="24"/>
              </w:rPr>
              <w:t xml:space="preserve">确定中标候选单位地点：</w:t>
            </w:r>
            <w:r>
              <w:rPr>
                <w:rFonts w:hint="eastAsia" w:ascii="宋体" w:hAnsi="宋体"/>
                <w:sz w:val="24"/>
              </w:rPr>
              <w:t xml:space="preserve">“苏采云”系统（网址：http://jszfcg.jsczt.cn）</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W w:w="8943" w:type="dxa"/>
            <w:vAlign w:val="center"/>
            <w:textDirection w:val="lrTb"/>
            <w:noWrap w:val="false"/>
          </w:tcPr>
          <w:p>
            <w:pPr>
              <w:widowControl/>
              <w:rPr>
                <w:rFonts w:ascii="宋体" w:hAnsi="宋体" w:cs="宋体"/>
                <w:b/>
                <w:bCs/>
                <w:sz w:val="24"/>
              </w:rPr>
            </w:pPr>
            <w:r>
              <w:rPr>
                <w:rFonts w:hint="eastAsia" w:ascii="宋体" w:hAnsi="宋体" w:cs="宋体"/>
                <w:b/>
                <w:bCs/>
                <w:sz w:val="24"/>
              </w:rPr>
              <w:t xml:space="preserve">投标文件制作要求：</w:t>
            </w:r>
            <w:r/>
          </w:p>
          <w:p>
            <w:pPr>
              <w:widowControl/>
              <w:rPr>
                <w:rFonts w:ascii="宋体" w:hAnsi="宋体" w:cs="宋体"/>
                <w:sz w:val="24"/>
              </w:rPr>
            </w:pPr>
            <w:r>
              <w:rPr>
                <w:rFonts w:hint="eastAsia" w:ascii="宋体" w:hAnsi="宋体" w:cs="宋体"/>
                <w:sz w:val="24"/>
              </w:rPr>
              <w:t xml:space="preserve">1.因本项目作为采用线上电子开评标（</w:t>
            </w:r>
            <w:r>
              <w:rPr>
                <w:rFonts w:hint="eastAsia" w:ascii="宋体" w:hAnsi="宋体" w:cs="宋体"/>
                <w:b/>
                <w:bCs/>
                <w:sz w:val="24"/>
              </w:rPr>
              <w:t xml:space="preserve">网上不见面开标</w:t>
            </w:r>
            <w:r>
              <w:rPr>
                <w:rFonts w:hint="eastAsia" w:ascii="宋体" w:hAnsi="宋体" w:cs="宋体"/>
                <w:sz w:val="24"/>
              </w:rPr>
              <w:t xml:space="preserve">），供应商在苏采云系统规定的时间内对投标文件进行解密。</w:t>
            </w:r>
            <w:r/>
          </w:p>
          <w:p>
            <w:pPr>
              <w:widowControl/>
              <w:rPr>
                <w:rFonts w:ascii="宋体" w:hAnsi="宋体" w:cs="宋体"/>
                <w:sz w:val="24"/>
              </w:rPr>
            </w:pPr>
            <w:r>
              <w:rPr>
                <w:rFonts w:hint="eastAsia" w:ascii="宋体" w:hAnsi="宋体" w:cs="宋体"/>
                <w:sz w:val="24"/>
              </w:rPr>
              <w:t xml:space="preserve">2.中标供应商在收到中标通知书后与采购人签订合同前，必须提供与系统中电子投标文件一致的纸质投标文件</w:t>
            </w:r>
            <w:r>
              <w:rPr>
                <w:rFonts w:hint="eastAsia" w:ascii="宋体" w:hAnsi="宋体" w:cs="宋体"/>
                <w:sz w:val="24"/>
                <w:lang w:eastAsia="zh-CN"/>
              </w:rPr>
              <w:t xml:space="preserve">一式两份</w:t>
            </w:r>
            <w:r>
              <w:rPr>
                <w:rFonts w:hint="eastAsia" w:ascii="宋体" w:hAnsi="宋体" w:cs="宋体"/>
                <w:sz w:val="24"/>
              </w:rPr>
              <w:t xml:space="preserve">。</w:t>
            </w:r>
            <w:r/>
          </w:p>
          <w:p>
            <w:pPr>
              <w:widowControl/>
              <w:rPr>
                <w:rFonts w:ascii="宋体" w:hAnsi="宋体" w:cs="宋体"/>
                <w:b/>
                <w:bCs/>
                <w:sz w:val="24"/>
              </w:rPr>
            </w:pPr>
            <w:r>
              <w:rPr>
                <w:rFonts w:hint="eastAsia" w:ascii="宋体" w:hAnsi="宋体" w:cs="宋体"/>
                <w:b/>
                <w:bCs/>
                <w:sz w:val="24"/>
              </w:rPr>
              <w:t xml:space="preserve">3.供应商请仔细阅读供应商注册流程和公开招标文件中关于电子开评标等相关事项，如有问题可发送邮件或移动电话咨询。</w:t>
            </w:r>
            <w:r/>
          </w:p>
          <w:p>
            <w:pPr>
              <w:widowControl/>
              <w:rPr>
                <w:rFonts w:ascii="宋体" w:hAnsi="宋体" w:cs="宋体"/>
                <w:sz w:val="24"/>
              </w:rPr>
            </w:pPr>
            <w:r>
              <w:rPr>
                <w:rFonts w:hint="eastAsia" w:ascii="宋体" w:hAnsi="宋体" w:cs="宋体"/>
                <w:b/>
                <w:bCs/>
                <w:sz w:val="24"/>
              </w:rPr>
              <w:t xml:space="preserve">4.本次采购采用“苏采云”系统进行采购活动，招标文件发布、报价、评审和中标结果发布全程电子化。</w:t>
            </w:r>
            <w:r/>
          </w:p>
        </w:tc>
      </w:tr>
      <w:tr>
        <w:trPr>
          <w:jc w:val="center"/>
          <w:trHeight w:val="622"/>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13</w:t>
            </w:r>
            <w:r/>
          </w:p>
        </w:tc>
        <w:tc>
          <w:tcPr>
            <w:tcW w:w="894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采购预算：1</w:t>
            </w:r>
            <w:r>
              <w:rPr>
                <w:rFonts w:ascii="宋体" w:hAnsi="宋体" w:cs="宋体"/>
                <w:sz w:val="24"/>
                <w:szCs w:val="24"/>
              </w:rPr>
              <w:t xml:space="preserve">85.59</w:t>
            </w:r>
            <w:r>
              <w:rPr>
                <w:rFonts w:hint="eastAsia" w:ascii="宋体" w:hAnsi="宋体" w:cs="宋体"/>
                <w:sz w:val="24"/>
                <w:szCs w:val="24"/>
              </w:rPr>
              <w:t xml:space="preserve">万元</w:t>
            </w:r>
            <w:r/>
          </w:p>
          <w:p>
            <w:pPr>
              <w:widowControl/>
              <w:rPr>
                <w:rFonts w:ascii="宋体" w:hAnsi="宋体" w:cs="宋体"/>
                <w:sz w:val="24"/>
              </w:rPr>
            </w:pPr>
            <w:r>
              <w:rPr>
                <w:rFonts w:hint="eastAsia" w:ascii="宋体" w:hAnsi="宋体" w:cs="宋体"/>
                <w:sz w:val="24"/>
                <w:szCs w:val="24"/>
              </w:rPr>
              <w:t xml:space="preserve">最高限价：1</w:t>
            </w:r>
            <w:r>
              <w:rPr>
                <w:rFonts w:ascii="宋体" w:hAnsi="宋体" w:cs="宋体"/>
                <w:sz w:val="24"/>
                <w:szCs w:val="24"/>
              </w:rPr>
              <w:t xml:space="preserve">60</w:t>
            </w:r>
            <w:r>
              <w:rPr>
                <w:rFonts w:hint="eastAsia" w:ascii="宋体" w:hAnsi="宋体" w:cs="宋体"/>
                <w:sz w:val="24"/>
                <w:szCs w:val="24"/>
              </w:rPr>
              <w:t xml:space="preserve">万元，</w:t>
            </w:r>
            <w:r>
              <w:rPr>
                <w:rFonts w:hint="eastAsia" w:ascii="宋体" w:hAnsi="宋体" w:cs="宋体"/>
                <w:sz w:val="24"/>
                <w:szCs w:val="24"/>
                <w:shd w:val="clear" w:color="auto" w:fill="ffffff"/>
                <w:lang w:bidi="ar"/>
              </w:rPr>
              <w:t xml:space="preserve">投标报价超过最高限价按无效投标文件处理。</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14</w:t>
            </w:r>
            <w:r/>
          </w:p>
        </w:tc>
        <w:tc>
          <w:tcPr>
            <w:tcW w:w="8943" w:type="dxa"/>
            <w:vAlign w:val="center"/>
            <w:textDirection w:val="lrTb"/>
            <w:noWrap w:val="false"/>
          </w:tcPr>
          <w:p>
            <w:pPr>
              <w:rPr>
                <w:rFonts w:ascii="宋体" w:hAnsi="宋体" w:cs="宋体"/>
                <w:sz w:val="24"/>
              </w:rPr>
            </w:pPr>
            <w:r>
              <w:rPr>
                <w:rFonts w:hint="eastAsia" w:ascii="宋体" w:hAnsi="宋体" w:cs="宋体"/>
                <w:sz w:val="24"/>
              </w:rPr>
              <w:t xml:space="preserve">采购人：江苏省无锡蠡园经济开发区管理委员会</w:t>
            </w:r>
            <w:r/>
          </w:p>
          <w:p>
            <w:pPr>
              <w:rPr>
                <w:rFonts w:ascii="宋体" w:hAnsi="宋体" w:cs="宋体"/>
                <w:sz w:val="24"/>
              </w:rPr>
            </w:pPr>
            <w:r>
              <w:rPr>
                <w:rFonts w:hint="eastAsia" w:ascii="宋体" w:hAnsi="宋体" w:cs="宋体"/>
                <w:sz w:val="24"/>
              </w:rPr>
              <w:t xml:space="preserve">采购人地址：无锡市滨湖区滴翠路99号</w:t>
            </w:r>
            <w:r/>
          </w:p>
          <w:p>
            <w:pPr>
              <w:widowControl/>
              <w:rPr>
                <w:rFonts w:ascii="宋体" w:hAnsi="宋体" w:cs="宋体" w:eastAsiaTheme="minorEastAsia"/>
                <w:sz w:val="24"/>
              </w:rPr>
            </w:pPr>
            <w:r>
              <w:rPr>
                <w:rFonts w:hint="eastAsia" w:ascii="宋体" w:hAnsi="宋体" w:cs="宋体"/>
                <w:sz w:val="24"/>
              </w:rPr>
              <w:t xml:space="preserve">联系人：周工</w:t>
            </w:r>
            <w:r/>
          </w:p>
          <w:p>
            <w:pPr>
              <w:widowControl/>
              <w:rPr>
                <w:rFonts w:ascii="宋体" w:hAnsi="宋体"/>
                <w:sz w:val="24"/>
              </w:rPr>
            </w:pPr>
            <w:r>
              <w:rPr>
                <w:rFonts w:hint="eastAsia" w:ascii="宋体" w:hAnsi="宋体" w:cs="宋体"/>
                <w:sz w:val="24"/>
              </w:rPr>
              <w:t xml:space="preserve">采购代理机构：</w:t>
            </w:r>
            <w:r>
              <w:rPr>
                <w:rFonts w:hint="eastAsia" w:ascii="宋体" w:hAnsi="宋体"/>
                <w:sz w:val="24"/>
              </w:rPr>
              <w:t xml:space="preserve">江苏君安工程管理咨询有限公司</w:t>
            </w:r>
            <w:r/>
          </w:p>
          <w:p>
            <w:pPr>
              <w:ind w:right="-334"/>
              <w:jc w:val="left"/>
              <w:widowControl/>
              <w:rPr>
                <w:rFonts w:ascii="宋体" w:hAnsi="宋体" w:cs="宋体"/>
                <w:sz w:val="24"/>
                <w:szCs w:val="28"/>
              </w:rPr>
            </w:pPr>
            <w:r>
              <w:rPr>
                <w:rFonts w:hint="eastAsia" w:ascii="宋体" w:hAnsi="宋体" w:cs="宋体"/>
                <w:sz w:val="24"/>
                <w:szCs w:val="28"/>
              </w:rPr>
              <w:t xml:space="preserve">联系人：</w:t>
            </w:r>
            <w:r>
              <w:rPr>
                <w:rFonts w:hint="eastAsia" w:ascii="宋体" w:hAnsi="宋体" w:cs="宋体"/>
                <w:color w:val="000000"/>
                <w:sz w:val="24"/>
              </w:rPr>
              <w:t xml:space="preserve">杨工</w:t>
            </w:r>
            <w:r/>
          </w:p>
          <w:p>
            <w:pPr>
              <w:ind w:right="-334"/>
              <w:widowControl/>
              <w:rPr>
                <w:rFonts w:ascii="宋体" w:hAnsi="宋体" w:cs="宋体"/>
                <w:sz w:val="24"/>
                <w:szCs w:val="28"/>
              </w:rPr>
            </w:pPr>
            <w:r>
              <w:rPr>
                <w:rFonts w:hint="eastAsia" w:ascii="宋体" w:hAnsi="宋体" w:cs="宋体"/>
                <w:sz w:val="24"/>
                <w:szCs w:val="28"/>
              </w:rPr>
              <w:t xml:space="preserve">联系电话：18068368818</w:t>
            </w:r>
            <w:r/>
          </w:p>
          <w:p>
            <w:pPr>
              <w:rPr>
                <w:rFonts w:ascii="宋体" w:hAnsi="宋体" w:cs="宋体"/>
                <w:sz w:val="24"/>
              </w:rPr>
            </w:pPr>
            <w:r>
              <w:rPr>
                <w:rFonts w:hint="eastAsia" w:ascii="宋体" w:hAnsi="宋体" w:cs="宋体"/>
                <w:sz w:val="24"/>
              </w:rPr>
              <w:t xml:space="preserve">联系地址：无锡市滨湖区环湖苑88号3楼309室-1 </w:t>
            </w:r>
            <w:r/>
          </w:p>
          <w:p>
            <w:pPr>
              <w:widowControl/>
              <w:rPr>
                <w:rFonts w:ascii="宋体" w:hAnsi="宋体" w:cs="宋体"/>
                <w:sz w:val="24"/>
              </w:rPr>
            </w:pPr>
            <w:r>
              <w:rPr>
                <w:rFonts w:hint="eastAsia" w:ascii="宋体" w:hAnsi="宋体" w:cs="宋体"/>
                <w:sz w:val="24"/>
              </w:rPr>
              <w:t xml:space="preserve">邮政编码：214000</w:t>
            </w:r>
            <w:r/>
          </w:p>
          <w:p>
            <w:pPr>
              <w:widowControl/>
              <w:rPr>
                <w:rFonts w:ascii="宋体" w:hAnsi="宋体" w:cs="宋体"/>
                <w:sz w:val="24"/>
              </w:rPr>
            </w:pPr>
            <w:r>
              <w:rPr>
                <w:rFonts w:hint="eastAsia" w:ascii="宋体" w:hAnsi="宋体" w:cs="宋体"/>
                <w:sz w:val="24"/>
              </w:rPr>
              <w:t xml:space="preserve">有关本次采购活动方面的问题，可来人、来函（传真）或电话联系。</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w:t>
            </w:r>
            <w:r/>
          </w:p>
        </w:tc>
        <w:tc>
          <w:tcPr>
            <w:tcW w:w="8943" w:type="dxa"/>
            <w:vAlign w:val="center"/>
            <w:textDirection w:val="lrTb"/>
            <w:noWrap w:val="false"/>
          </w:tcPr>
          <w:p>
            <w:pPr>
              <w:widowControl/>
              <w:rPr>
                <w:rFonts w:ascii="宋体" w:hAnsi="宋体" w:cs="宋体"/>
                <w:sz w:val="24"/>
              </w:rPr>
            </w:pPr>
            <w:r>
              <w:rPr>
                <w:rFonts w:hint="eastAsia" w:ascii="宋体" w:hAnsi="宋体" w:cs="宋体"/>
                <w:sz w:val="24"/>
              </w:rPr>
              <w:t xml:space="preserve">其他事项：</w:t>
            </w:r>
            <w:r/>
          </w:p>
          <w:p>
            <w:pPr>
              <w:widowControl/>
              <w:rPr>
                <w:rFonts w:ascii="宋体" w:hAnsi="宋体" w:cs="宋体"/>
                <w:sz w:val="24"/>
              </w:rPr>
            </w:pPr>
            <w:r>
              <w:rPr>
                <w:rFonts w:hint="eastAsia" w:ascii="宋体" w:hAnsi="宋体" w:cs="宋体"/>
                <w:sz w:val="24"/>
              </w:rPr>
              <w:t xml:space="preserve">1.请有意参加本项目投标的投标人按以下流程进行操作：</w:t>
            </w:r>
            <w:r/>
          </w:p>
          <w:p>
            <w:pPr>
              <w:widowControl/>
              <w:rPr>
                <w:rFonts w:ascii="宋体" w:hAnsi="宋体" w:cs="宋体"/>
                <w:sz w:val="24"/>
              </w:rPr>
            </w:pPr>
            <w:r>
              <w:rPr>
                <w:rFonts w:hint="eastAsia" w:ascii="宋体" w:hAnsi="宋体" w:cs="宋体"/>
                <w:sz w:val="24"/>
              </w:rPr>
              <w:t xml:space="preserve">（1）访问“无锡政府采购网”点击“江苏省政府采购（苏采云）平台”（以下简称“苏采云”）进行账号注册，注册完成后需在系统中填写资质信息并提交审核。也可以直接通过http://jszfcg.jsczt.cn/进入注册界面。</w:t>
            </w:r>
            <w:r/>
          </w:p>
          <w:p>
            <w:pPr>
              <w:widowControl/>
              <w:rPr>
                <w:rFonts w:ascii="宋体" w:hAnsi="宋体" w:cs="宋体"/>
                <w:sz w:val="24"/>
              </w:rPr>
            </w:pPr>
            <w:r>
              <w:rPr>
                <w:rFonts w:hint="eastAsia" w:ascii="宋体" w:hAnsi="宋体" w:cs="宋体"/>
                <w:sz w:val="24"/>
              </w:rPr>
              <w:t xml:space="preserve">（2）办理“意源”CA数字证书和“方正”电子签章（办理地址：无锡市滨湖区观山路199号12号楼二楼9号、10号窗口），办理指南链接：http://jsxcmm.com/help/help.html。</w:t>
            </w:r>
            <w:r/>
          </w:p>
          <w:p>
            <w:pPr>
              <w:widowControl/>
              <w:rPr>
                <w:rFonts w:ascii="宋体" w:hAnsi="宋体" w:cs="宋体"/>
                <w:sz w:val="24"/>
              </w:rPr>
            </w:pPr>
            <w:r>
              <w:rPr>
                <w:rFonts w:hint="eastAsia" w:ascii="宋体" w:hAnsi="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widowControl/>
              <w:rPr>
                <w:rFonts w:ascii="宋体" w:hAnsi="宋体" w:cs="宋体"/>
                <w:sz w:val="24"/>
              </w:rPr>
            </w:pPr>
            <w:r>
              <w:rPr>
                <w:rFonts w:hint="eastAsia" w:ascii="宋体" w:hAnsi="宋体" w:cs="宋体"/>
                <w:sz w:val="24"/>
              </w:rPr>
              <w:t xml:space="preserve">（4）技术服务电话：0510-81827781（服务时间：工作日 9:00-11:30,13:00-17:00）</w:t>
            </w:r>
            <w:r/>
          </w:p>
          <w:p>
            <w:pPr>
              <w:widowControl/>
              <w:rPr>
                <w:rFonts w:ascii="宋体" w:hAnsi="宋体" w:cs="宋体"/>
                <w:sz w:val="24"/>
              </w:rPr>
            </w:pPr>
            <w:r>
              <w:rPr>
                <w:rFonts w:hint="eastAsia" w:ascii="宋体" w:hAnsi="宋体" w:cs="宋体"/>
                <w:sz w:val="24"/>
              </w:rPr>
              <w:t xml:space="preserve">2.完成苏采云注册的供应商方可在苏采云中进行CA绑定。登录“江苏省政府采购（苏采云）平台”，插入CA后，点击【账号设置】——【绑定CA】。</w:t>
            </w:r>
            <w:r/>
          </w:p>
          <w:p>
            <w:pPr>
              <w:widowControl/>
              <w:rPr>
                <w:rFonts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p>
          <w:p>
            <w:pPr>
              <w:widowControl/>
              <w:rPr>
                <w:rFonts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s="宋体"/>
                <w:sz w:val="24"/>
              </w:rPr>
              <w:fldChar w:fldCharType="begin"/>
            </w:r>
            <w:r>
              <w:rPr>
                <w:rFonts w:hint="eastAsia" w:ascii="宋体" w:hAnsi="宋体" w:cs="宋体"/>
                <w:sz w:val="24"/>
              </w:rPr>
              <w:instrText xml:space="preserve">HYPERLINK "http://cz.wuxi.gov.cn/doc/2023/10/11/4080287.shtml" \t "_blank" \o "\“苏采云\”系统供应商操作手册"</w:instrText>
            </w:r>
            <w:r>
              <w:rPr>
                <w:rFonts w:hint="eastAsia" w:ascii="宋体" w:hAnsi="宋体" w:cs="宋体"/>
                <w:sz w:val="24"/>
              </w:rPr>
              <w:fldChar w:fldCharType="separate"/>
            </w:r>
            <w:r>
              <w:rPr>
                <w:rFonts w:hint="eastAsia" w:ascii="宋体" w:hAnsi="宋体" w:cs="宋体"/>
                <w:sz w:val="24"/>
              </w:rPr>
              <w:t xml:space="preserve">“苏采云”系统供应商操作手册</w:t>
            </w:r>
            <w:r>
              <w:rPr>
                <w:rFonts w:hint="eastAsia" w:ascii="宋体" w:hAnsi="宋体" w:cs="宋体"/>
                <w:sz w:val="24"/>
              </w:rPr>
              <w:fldChar w:fldCharType="end"/>
            </w:r>
            <w:r>
              <w:rPr>
                <w:rFonts w:hint="eastAsia" w:ascii="宋体" w:hAnsi="宋体" w:cs="宋体"/>
                <w:sz w:val="24"/>
              </w:rPr>
              <w:t xml:space="preserve">。</w:t>
            </w:r>
            <w:r/>
          </w:p>
          <w:p>
            <w:pPr>
              <w:widowControl/>
              <w:rPr>
                <w:rFonts w:ascii="宋体" w:hAnsi="宋体" w:cs="宋体"/>
                <w:sz w:val="24"/>
              </w:rPr>
            </w:pPr>
            <w:r>
              <w:rPr>
                <w:rFonts w:hint="eastAsia" w:ascii="宋体" w:hAnsi="宋体" w:cs="宋体"/>
                <w:sz w:val="24"/>
              </w:rPr>
              <w:t xml:space="preserve">技术支持QQ：孙先生：442456465；王先生：1476328133。</w:t>
            </w:r>
            <w:r/>
          </w:p>
          <w:p>
            <w:pPr>
              <w:widowControl/>
              <w:rPr>
                <w:rFonts w:ascii="宋体" w:hAnsi="宋体" w:cs="宋体"/>
                <w:sz w:val="24"/>
              </w:rPr>
            </w:pPr>
            <w:r>
              <w:rPr>
                <w:rFonts w:hint="eastAsia" w:ascii="宋体" w:hAnsi="宋体" w:cs="宋体"/>
                <w:sz w:val="24"/>
              </w:rPr>
              <w:t xml:space="preserve">5.供应</w:t>
            </w:r>
            <w:r>
              <w:rPr>
                <w:rFonts w:hint="eastAsia" w:ascii="宋体" w:hAnsi="宋体" w:cs="宋体"/>
                <w:sz w:val="24"/>
              </w:rPr>
              <w:t xml:space="preserve">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widowControl/>
              <w:rPr>
                <w:rFonts w:ascii="宋体" w:hAnsi="宋体" w:cs="宋体"/>
                <w:sz w:val="24"/>
              </w:rPr>
            </w:pPr>
            <w:r>
              <w:rPr>
                <w:rFonts w:hint="eastAsia" w:ascii="宋体" w:hAnsi="宋体" w:cs="宋体"/>
                <w:sz w:val="24"/>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p>
            <w:pPr>
              <w:widowControl/>
              <w:rPr>
                <w:rFonts w:ascii="宋体" w:hAnsi="宋体" w:cs="宋体"/>
                <w:sz w:val="24"/>
              </w:rPr>
            </w:pPr>
            <w:r>
              <w:rPr>
                <w:rFonts w:hint="eastAsia" w:ascii="宋体" w:hAnsi="宋体" w:cs="宋体"/>
                <w:sz w:val="24"/>
              </w:rPr>
              <w:t xml:space="preserve">若资格审查中或评审过程中，采购人/代理机构/评标委员会对投标文件存在疑问，投标人被授权代表须在接到在线询标函后15分钟内，在开标界面在线以澄清函回复并加盖公章或签电子公章；若投标人被授权代表未在规定时间内按上述要求作出回复，则视为投标人默认资审结果或评审结果。</w:t>
            </w:r>
            <w:r/>
          </w:p>
        </w:tc>
      </w:tr>
    </w:tbl>
    <w:p>
      <w:pPr>
        <w:jc w:val="center"/>
        <w:rPr>
          <w:rFonts w:eastAsia="黑体"/>
          <w:sz w:val="36"/>
          <w:szCs w:val="28"/>
        </w:rPr>
        <w:outlineLvl w:val="0"/>
      </w:pPr>
      <w:r>
        <w:rPr>
          <w:rFonts w:eastAsia="黑体"/>
          <w:sz w:val="36"/>
          <w:szCs w:val="28"/>
        </w:rPr>
      </w:r>
      <w:r/>
    </w:p>
    <w:p>
      <w:pPr>
        <w:rPr>
          <w:rFonts w:eastAsia="黑体"/>
          <w:sz w:val="36"/>
          <w:szCs w:val="28"/>
        </w:rPr>
      </w:pPr>
      <w:r>
        <w:rPr>
          <w:rFonts w:eastAsia="黑体"/>
          <w:sz w:val="36"/>
          <w:szCs w:val="28"/>
        </w:rPr>
        <w:br w:type="page" w:clear="all"/>
      </w:r>
      <w:r/>
    </w:p>
    <w:p>
      <w:pPr>
        <w:jc w:val="center"/>
        <w:rPr>
          <w:rFonts w:eastAsia="黑体"/>
          <w:sz w:val="36"/>
          <w:szCs w:val="28"/>
        </w:rPr>
        <w:outlineLvl w:val="0"/>
      </w:pPr>
      <w:r>
        <w:rPr>
          <w:rFonts w:eastAsia="黑体"/>
          <w:sz w:val="36"/>
          <w:szCs w:val="28"/>
        </w:rPr>
        <w:t xml:space="preserve">二、投标人须知</w:t>
      </w:r>
      <w:r/>
    </w:p>
    <w:p>
      <w:pPr>
        <w:ind w:left="-2" w:firstLine="420"/>
        <w:rPr>
          <w:rFonts w:ascii="宋体" w:hAnsi="宋体"/>
          <w:b/>
          <w:bCs/>
          <w:sz w:val="24"/>
        </w:rPr>
        <w:outlineLvl w:val="0"/>
      </w:pPr>
      <w:r>
        <w:rPr>
          <w:rFonts w:hint="eastAsia" w:ascii="宋体" w:hAnsi="宋体"/>
          <w:b/>
          <w:bCs/>
          <w:sz w:val="24"/>
        </w:rPr>
        <w:t xml:space="preserve">（一）遵循原则：</w:t>
      </w:r>
      <w:r/>
    </w:p>
    <w:p>
      <w:pPr>
        <w:ind w:firstLine="480"/>
        <w:rPr>
          <w:rFonts w:eastAsia="黑体"/>
          <w:bCs/>
          <w:sz w:val="24"/>
          <w:szCs w:val="24"/>
        </w:rPr>
      </w:pPr>
      <w:r>
        <w:rPr>
          <w:bCs/>
          <w:sz w:val="24"/>
          <w:szCs w:val="24"/>
        </w:rPr>
        <w:t xml:space="preserve">公开透明原则、公平竞争原则、公正原则和诚实信用原则。</w:t>
      </w:r>
      <w:r/>
    </w:p>
    <w:p>
      <w:pPr>
        <w:ind w:left="-2" w:firstLine="420"/>
        <w:rPr>
          <w:rFonts w:ascii="宋体" w:hAnsi="宋体"/>
          <w:b/>
          <w:bCs/>
          <w:sz w:val="24"/>
        </w:rPr>
        <w:outlineLvl w:val="0"/>
      </w:pPr>
      <w:r>
        <w:rPr>
          <w:rFonts w:hint="eastAsia" w:ascii="宋体" w:hAnsi="宋体"/>
          <w:b/>
          <w:bCs/>
          <w:sz w:val="24"/>
        </w:rPr>
        <w:t xml:space="preserve">（二）招标文件：</w:t>
      </w:r>
      <w:r/>
    </w:p>
    <w:p>
      <w:pPr>
        <w:ind w:firstLine="480"/>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招标文件包括本文件目录所列全部内容，投标人应仔细阅读，并在投标文件中充分响应招标文件的所有要求。</w:t>
      </w:r>
      <w:r/>
    </w:p>
    <w:p>
      <w:pPr>
        <w:ind w:firstLine="480"/>
        <w:tabs>
          <w:tab w:val="left" w:pos="0" w:leader="none"/>
          <w:tab w:val="left" w:pos="525" w:leader="none"/>
          <w:tab w:val="left" w:pos="945" w:leader="none"/>
        </w:tabs>
        <w:rPr>
          <w:rFonts w:ascii="宋体"/>
          <w:bCs/>
          <w:sz w:val="24"/>
          <w:szCs w:val="24"/>
        </w:rPr>
      </w:pPr>
      <w:r>
        <w:rPr>
          <w:rFonts w:hint="eastAsia" w:ascii="宋体" w:hAnsi="宋体"/>
          <w:bCs/>
          <w:sz w:val="24"/>
          <w:szCs w:val="24"/>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投标人一旦参加本项目投标，即表明承诺接受了本招标文件中的所有条件和规定。</w:t>
      </w:r>
      <w:r/>
    </w:p>
    <w:p>
      <w:pPr>
        <w:ind w:firstLine="480"/>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招标文件仅作为本次招投标使用。</w:t>
      </w:r>
      <w:r/>
    </w:p>
    <w:p>
      <w:pPr>
        <w:ind w:firstLine="480"/>
        <w:rPr>
          <w:rFonts w:ascii="宋体" w:hAnsi="宋体"/>
          <w:sz w:val="24"/>
        </w:rPr>
      </w:pPr>
      <w:r>
        <w:rPr>
          <w:rFonts w:hint="eastAsia" w:ascii="宋体" w:hAnsi="宋体"/>
          <w:bCs/>
          <w:sz w:val="24"/>
          <w:szCs w:val="24"/>
        </w:rPr>
        <w:t xml:space="preserve">5.招标文件中的“法定代表人”是指投标人的营业执照或相关部门的登记证明文</w:t>
      </w:r>
      <w:r>
        <w:rPr>
          <w:rFonts w:hint="eastAsia" w:ascii="宋体" w:hAnsi="宋体"/>
          <w:sz w:val="24"/>
        </w:rPr>
        <w:t xml:space="preserve">件中的“法定代表人”或“负责人”。</w:t>
      </w:r>
      <w:r/>
    </w:p>
    <w:p>
      <w:pPr>
        <w:ind w:left="-2" w:firstLine="420"/>
        <w:rPr>
          <w:rFonts w:ascii="宋体" w:hAnsi="宋体"/>
          <w:b/>
          <w:bCs/>
          <w:sz w:val="24"/>
        </w:rPr>
        <w:outlineLvl w:val="0"/>
      </w:pPr>
      <w:r>
        <w:rPr>
          <w:rFonts w:hint="eastAsia" w:ascii="宋体" w:hAnsi="宋体"/>
          <w:b/>
          <w:bCs/>
          <w:sz w:val="24"/>
        </w:rPr>
        <w:t xml:space="preserve">（三）招标文件的解释：</w:t>
      </w:r>
      <w:r/>
    </w:p>
    <w:p>
      <w:pPr>
        <w:ind w:firstLine="480"/>
        <w:rPr>
          <w:rFonts w:ascii="宋体" w:hAnsi="宋体" w:cs="宋体"/>
          <w:bCs/>
          <w:color w:val="000000"/>
          <w:sz w:val="24"/>
        </w:rPr>
      </w:pPr>
      <w:r>
        <w:rPr>
          <w:rFonts w:hint="eastAsia" w:ascii="宋体" w:hAnsi="宋体" w:cs="宋体"/>
          <w:bCs/>
          <w:color w:val="000000"/>
          <w:sz w:val="24"/>
        </w:rPr>
        <w:t xml:space="preserve">1.投标人如有需要对招标文件要求澄清的问题，请以书面提出，并按“投标邀请”第6项规定的时间将电子邮件或书面传真发送至江苏君安工程管理咨询有限公司，联系方式详见“投标邀请”第14项。</w:t>
      </w:r>
      <w:r/>
    </w:p>
    <w:p>
      <w:pPr>
        <w:ind w:firstLine="480"/>
        <w:rPr>
          <w:rFonts w:ascii="宋体" w:hAnsi="宋体" w:cs="宋体"/>
          <w:bCs/>
          <w:color w:val="000000"/>
          <w:sz w:val="24"/>
        </w:rPr>
      </w:pPr>
      <w:r>
        <w:rPr>
          <w:rFonts w:hint="eastAsia" w:ascii="宋体" w:hAnsi="宋体" w:cs="宋体"/>
          <w:bCs/>
          <w:color w:val="000000"/>
          <w:sz w:val="24"/>
        </w:rPr>
        <w:t xml:space="preserve">2.采购人、江苏君安工程管理咨询有限公司将按“投标邀请”第6项规定的时间对投标人针对招标文件书面提出的要求澄清的问题进行书面答疑。</w:t>
      </w:r>
      <w:r/>
    </w:p>
    <w:p>
      <w:pPr>
        <w:ind w:firstLine="480"/>
        <w:rPr>
          <w:rFonts w:ascii="宋体" w:hAnsi="宋体" w:cs="宋体"/>
          <w:bCs/>
          <w:color w:val="000000"/>
          <w:sz w:val="24"/>
        </w:rPr>
      </w:pPr>
      <w:r>
        <w:rPr>
          <w:rFonts w:hint="eastAsia" w:ascii="宋体" w:hAnsi="宋体" w:cs="宋体"/>
          <w:bCs/>
          <w:color w:val="000000"/>
          <w:sz w:val="24"/>
        </w:rPr>
        <w:t xml:space="preserve">3.本文件的最终解释权归采购人。</w:t>
      </w:r>
      <w:r/>
    </w:p>
    <w:p>
      <w:pPr>
        <w:ind w:left="-2" w:firstLine="420"/>
        <w:rPr>
          <w:rFonts w:ascii="宋体" w:hAnsi="宋体"/>
          <w:b/>
          <w:bCs/>
          <w:sz w:val="24"/>
        </w:rPr>
        <w:outlineLvl w:val="0"/>
      </w:pPr>
      <w:r>
        <w:rPr>
          <w:rFonts w:hint="eastAsia" w:ascii="宋体" w:hAnsi="宋体"/>
          <w:b/>
          <w:bCs/>
          <w:sz w:val="24"/>
        </w:rPr>
        <w:t xml:space="preserve">（四）招标文件的补充或修正：</w:t>
      </w:r>
      <w:r/>
    </w:p>
    <w:p>
      <w:pPr>
        <w:ind w:firstLine="480"/>
        <w:rPr>
          <w:rFonts w:ascii="宋体" w:hAnsi="宋体"/>
          <w:bCs/>
          <w:sz w:val="24"/>
          <w:szCs w:val="24"/>
        </w:rPr>
      </w:pPr>
      <w:r>
        <w:rPr>
          <w:rFonts w:hint="eastAsia" w:ascii="宋体" w:hAnsi="宋体"/>
          <w:bCs/>
          <w:sz w:val="24"/>
          <w:szCs w:val="24"/>
        </w:rPr>
        <w:t xml:space="preserve">1.采购人及代理机构可在投标截止时间15日前对招标文件进行必要的澄清或者修改，不足15日的，将顺延提交投标文件的截止时间。</w:t>
      </w:r>
      <w:r/>
    </w:p>
    <w:p>
      <w:pPr>
        <w:ind w:firstLine="480"/>
        <w:rPr>
          <w:rFonts w:ascii="宋体" w:hAnsi="宋体"/>
          <w:bCs/>
          <w:sz w:val="24"/>
          <w:szCs w:val="24"/>
        </w:rPr>
      </w:pPr>
      <w:r>
        <w:rPr>
          <w:rFonts w:hint="eastAsia" w:ascii="宋体" w:hAnsi="宋体"/>
          <w:bCs/>
          <w:sz w:val="24"/>
          <w:szCs w:val="24"/>
        </w:rPr>
        <w:t xml:space="preserve">2.如需对招标文件进行澄清或修正，采购人及代理机构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rPr>
          <w:rFonts w:ascii="宋体" w:hAnsi="宋体"/>
          <w:bCs/>
          <w:sz w:val="24"/>
          <w:szCs w:val="24"/>
        </w:rPr>
      </w:pPr>
      <w:r>
        <w:rPr>
          <w:rFonts w:hint="eastAsia" w:ascii="宋体" w:hAnsi="宋体"/>
          <w:bCs/>
          <w:sz w:val="24"/>
          <w:szCs w:val="24"/>
        </w:rPr>
        <w:t xml:space="preserve">3.供应商认为招标文件使自己的权益受到损害的，可以自获取招标文件之日或者招标公告期限届满之日（公告期限届满后</w:t>
      </w:r>
      <w:r>
        <w:rPr>
          <w:rFonts w:hint="eastAsia" w:ascii="宋体" w:hAnsi="宋体"/>
          <w:bCs/>
          <w:sz w:val="24"/>
          <w:szCs w:val="24"/>
        </w:rPr>
        <w:t xml:space="preserve">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代理机构将在收到符合上述要求的书面质疑后七个工作日内，对质疑内容作出答复。投标人在法定质疑期限外送达的质疑函或法定质疑期限内送达的质疑函不符合上述要求的均为无效质疑，代理机构对无效质疑不予受理。</w:t>
      </w:r>
      <w:r/>
    </w:p>
    <w:p>
      <w:pPr>
        <w:ind w:firstLine="482"/>
        <w:rPr>
          <w:rFonts w:ascii="宋体" w:hAnsi="宋体"/>
          <w:b/>
          <w:bCs/>
          <w:sz w:val="24"/>
        </w:rPr>
        <w:outlineLvl w:val="0"/>
      </w:pPr>
      <w:r>
        <w:rPr>
          <w:rFonts w:hint="eastAsia" w:ascii="宋体" w:hAnsi="宋体"/>
          <w:b/>
          <w:bCs/>
          <w:sz w:val="24"/>
        </w:rPr>
        <w:t xml:space="preserve">（五）投标文件的组成（相应内容上传至投标客户端）：</w:t>
      </w:r>
      <w:r/>
    </w:p>
    <w:p>
      <w:pPr>
        <w:ind w:firstLine="480"/>
        <w:tabs>
          <w:tab w:val="left" w:pos="1050" w:leader="none"/>
        </w:tabs>
        <w:rPr>
          <w:bCs/>
          <w:sz w:val="24"/>
          <w:szCs w:val="24"/>
        </w:rPr>
      </w:pPr>
      <w:r>
        <w:rPr>
          <w:rFonts w:hint="eastAsia" w:ascii="宋体" w:hAnsi="宋体"/>
          <w:bCs/>
          <w:sz w:val="24"/>
          <w:szCs w:val="24"/>
        </w:rPr>
        <w:t xml:space="preserve">1.</w:t>
      </w:r>
      <w:r>
        <w:rPr>
          <w:bCs/>
          <w:sz w:val="24"/>
          <w:szCs w:val="24"/>
        </w:rPr>
        <w:t xml:space="preserve">投标函</w:t>
      </w:r>
      <w:r>
        <w:rPr>
          <w:rFonts w:hint="eastAsia"/>
          <w:bCs/>
          <w:sz w:val="24"/>
          <w:szCs w:val="24"/>
        </w:rPr>
        <w:t xml:space="preserve">（</w:t>
      </w:r>
      <w:r>
        <w:rPr>
          <w:b/>
          <w:bCs/>
          <w:sz w:val="24"/>
          <w:szCs w:val="24"/>
        </w:rPr>
        <w:t xml:space="preserve">格式见附件</w:t>
      </w:r>
      <w:r>
        <w:rPr>
          <w:rFonts w:hint="eastAsia"/>
          <w:b/>
          <w:bCs/>
          <w:sz w:val="24"/>
          <w:szCs w:val="24"/>
        </w:rPr>
        <w:t xml:space="preserve">）</w:t>
      </w:r>
      <w:r/>
    </w:p>
    <w:p>
      <w:pPr>
        <w:ind w:firstLine="480"/>
        <w:tabs>
          <w:tab w:val="left" w:pos="1050" w:leader="none"/>
        </w:tabs>
        <w:rPr>
          <w:bCs/>
          <w:sz w:val="24"/>
          <w:szCs w:val="24"/>
        </w:rPr>
      </w:pPr>
      <w:r>
        <w:rPr>
          <w:rFonts w:hint="eastAsia" w:ascii="宋体" w:hAnsi="宋体"/>
          <w:bCs/>
          <w:sz w:val="24"/>
          <w:szCs w:val="24"/>
        </w:rPr>
        <w:t xml:space="preserve">2.资格、资信证明文件（扫描后上传，身份证应为正、反面）：</w:t>
      </w:r>
      <w:r/>
    </w:p>
    <w:p>
      <w:pPr>
        <w:ind w:firstLine="480"/>
        <w:shd w:val="clear" w:color="auto" w:fill="ffffff"/>
        <w:rPr>
          <w:rFonts w:ascii="宋体" w:hAnsi="宋体"/>
          <w:sz w:val="24"/>
          <w:szCs w:val="24"/>
        </w:rPr>
      </w:pPr>
      <w:r>
        <w:rPr>
          <w:rFonts w:hint="eastAsia" w:ascii="宋体" w:hAnsi="宋体"/>
          <w:sz w:val="24"/>
          <w:szCs w:val="24"/>
        </w:rPr>
        <w:t xml:space="preserve">（1）关于资格的声明函</w:t>
      </w:r>
      <w:r>
        <w:rPr>
          <w:rFonts w:hint="eastAsia" w:ascii="宋体" w:hAnsi="宋体"/>
          <w:b/>
          <w:sz w:val="24"/>
          <w:szCs w:val="24"/>
        </w:rPr>
        <w:t xml:space="preserve">（格式见附件）</w:t>
      </w:r>
      <w:r>
        <w:rPr>
          <w:rFonts w:hint="eastAsia" w:ascii="宋体" w:hAnsi="宋体"/>
          <w:sz w:val="24"/>
          <w:szCs w:val="24"/>
        </w:rPr>
        <w:t xml:space="preserve">；</w:t>
      </w:r>
      <w:r/>
    </w:p>
    <w:p>
      <w:pPr>
        <w:ind w:firstLine="480"/>
        <w:shd w:val="clear" w:color="auto" w:fill="ffffff"/>
        <w:rPr>
          <w:rFonts w:ascii="宋体" w:hAnsi="宋体"/>
          <w:sz w:val="24"/>
          <w:szCs w:val="24"/>
        </w:rPr>
      </w:pPr>
      <w:r>
        <w:rPr>
          <w:rFonts w:hint="eastAsia" w:ascii="宋体" w:hAnsi="宋体"/>
          <w:sz w:val="24"/>
          <w:szCs w:val="24"/>
        </w:rPr>
        <w:t xml:space="preserve">（2）</w:t>
      </w:r>
      <w:r>
        <w:rPr>
          <w:rFonts w:hint="eastAsia"/>
          <w:sz w:val="24"/>
        </w:rPr>
        <w:t xml:space="preserve">投标人</w:t>
      </w:r>
      <w:r>
        <w:rPr>
          <w:rFonts w:hint="eastAsia"/>
          <w:sz w:val="24"/>
          <w:lang w:val="zh-CN"/>
        </w:rPr>
        <w:t xml:space="preserve">必须为中华人民共和国境内注册的独立法人单位或者其他组织</w:t>
      </w:r>
      <w:r>
        <w:rPr>
          <w:rFonts w:hint="eastAsia"/>
          <w:sz w:val="24"/>
        </w:rPr>
        <w:t xml:space="preserve">（提供具有独立承担民事责任能力的投标人有效的营业执照或相关部门的登记证明文件）</w:t>
      </w:r>
      <w:r>
        <w:rPr>
          <w:rFonts w:hint="eastAsia" w:ascii="宋体" w:hAnsi="宋体"/>
          <w:sz w:val="24"/>
          <w:szCs w:val="24"/>
        </w:rPr>
        <w:t xml:space="preserve">扫描件加盖公章或签电子公章</w:t>
      </w:r>
      <w:r>
        <w:rPr>
          <w:rFonts w:hint="eastAsia" w:ascii="宋体" w:hAnsi="宋体"/>
          <w:b/>
          <w:sz w:val="24"/>
          <w:szCs w:val="24"/>
        </w:rPr>
        <w:t xml:space="preserve">；</w:t>
      </w:r>
      <w:r/>
    </w:p>
    <w:p>
      <w:pPr>
        <w:ind w:firstLine="480"/>
        <w:shd w:val="clear" w:color="auto" w:fill="ffffff"/>
        <w:rPr>
          <w:rFonts w:ascii="宋体" w:hAnsi="宋体"/>
          <w:b/>
          <w:sz w:val="24"/>
          <w:szCs w:val="24"/>
        </w:rPr>
      </w:pPr>
      <w:r>
        <w:rPr>
          <w:rFonts w:hint="eastAsia" w:ascii="宋体" w:hAnsi="宋体"/>
          <w:sz w:val="24"/>
          <w:szCs w:val="24"/>
        </w:rPr>
        <w:t xml:space="preserve">（3）</w:t>
      </w:r>
      <w:r>
        <w:rPr>
          <w:rFonts w:hint="eastAsia"/>
          <w:sz w:val="24"/>
        </w:rPr>
        <w:t xml:space="preserve">投标人</w:t>
      </w:r>
      <w:r>
        <w:rPr>
          <w:rFonts w:hint="eastAsia" w:ascii="宋体" w:hAnsi="宋体"/>
          <w:sz w:val="24"/>
          <w:szCs w:val="24"/>
        </w:rPr>
        <w:t xml:space="preserve">法定代表人授权委托书原件扫描件加盖公章或签电子公章</w:t>
      </w:r>
      <w:r>
        <w:rPr>
          <w:rFonts w:hint="eastAsia" w:ascii="宋体" w:hAnsi="宋体"/>
          <w:b/>
          <w:sz w:val="24"/>
          <w:szCs w:val="24"/>
        </w:rPr>
        <w:t xml:space="preserve">（法定代表人亲自参与投标的除外，格式见附件）；</w:t>
      </w:r>
      <w:r/>
    </w:p>
    <w:p>
      <w:pPr>
        <w:ind w:firstLine="480"/>
        <w:shd w:val="clear" w:color="auto" w:fill="ffffff"/>
        <w:rPr>
          <w:rFonts w:ascii="宋体" w:hAnsi="宋体"/>
          <w:sz w:val="24"/>
          <w:szCs w:val="24"/>
        </w:rPr>
      </w:pPr>
      <w:r>
        <w:rPr>
          <w:rFonts w:hint="eastAsia" w:ascii="宋体" w:hAnsi="宋体"/>
          <w:sz w:val="24"/>
          <w:szCs w:val="24"/>
        </w:rPr>
        <w:t xml:space="preserve">（4）</w:t>
      </w:r>
      <w:r>
        <w:rPr>
          <w:rFonts w:hint="eastAsia"/>
          <w:sz w:val="24"/>
        </w:rPr>
        <w:t xml:space="preserve">投标人</w:t>
      </w:r>
      <w:r>
        <w:rPr>
          <w:rFonts w:hint="eastAsia" w:ascii="宋体" w:hAnsi="宋体"/>
          <w:sz w:val="24"/>
          <w:szCs w:val="24"/>
        </w:rPr>
        <w:t xml:space="preserve">法定代表人身份证扫描件加盖公章或签电子公章</w:t>
      </w:r>
      <w:r>
        <w:rPr>
          <w:rFonts w:hint="eastAsia" w:ascii="宋体" w:hAnsi="宋体"/>
          <w:b/>
          <w:sz w:val="24"/>
          <w:szCs w:val="24"/>
        </w:rPr>
        <w:t xml:space="preserve">（正、反面）</w:t>
      </w:r>
      <w:r>
        <w:rPr>
          <w:rFonts w:hint="eastAsia" w:ascii="宋体" w:hAnsi="宋体"/>
          <w:sz w:val="24"/>
          <w:szCs w:val="24"/>
        </w:rPr>
        <w:t xml:space="preserve">；</w:t>
      </w:r>
      <w:r/>
    </w:p>
    <w:p>
      <w:pPr>
        <w:ind w:firstLine="480"/>
        <w:shd w:val="clear" w:color="auto" w:fill="ffffff"/>
        <w:rPr>
          <w:rFonts w:ascii="宋体" w:hAnsi="宋体"/>
          <w:sz w:val="24"/>
          <w:szCs w:val="24"/>
        </w:rPr>
      </w:pPr>
      <w:r>
        <w:rPr>
          <w:rFonts w:hint="eastAsia" w:ascii="宋体" w:hAnsi="宋体"/>
          <w:sz w:val="24"/>
          <w:szCs w:val="24"/>
        </w:rPr>
        <w:t xml:space="preserve">（5）</w:t>
      </w:r>
      <w:r>
        <w:rPr>
          <w:rFonts w:hint="eastAsia"/>
          <w:sz w:val="24"/>
        </w:rPr>
        <w:t xml:space="preserve">投标人</w:t>
      </w:r>
      <w:r>
        <w:rPr>
          <w:rFonts w:hint="eastAsia" w:ascii="宋体" w:hAnsi="宋体"/>
          <w:sz w:val="24"/>
          <w:szCs w:val="24"/>
        </w:rPr>
        <w:t xml:space="preserve">法定代表人授权代表身份证扫描件加盖公章或签电子公章</w:t>
      </w:r>
      <w:r>
        <w:rPr>
          <w:rFonts w:hint="eastAsia" w:ascii="宋体" w:hAnsi="宋体"/>
          <w:b/>
          <w:sz w:val="24"/>
          <w:szCs w:val="24"/>
        </w:rPr>
        <w:t xml:space="preserve">（正、反面， 法定代表人亲自参与投标的除外）</w:t>
      </w:r>
      <w:r>
        <w:rPr>
          <w:rFonts w:hint="eastAsia" w:ascii="宋体" w:hAnsi="宋体"/>
          <w:sz w:val="24"/>
          <w:szCs w:val="24"/>
        </w:rPr>
        <w:t xml:space="preserve">；</w:t>
      </w:r>
      <w:r/>
    </w:p>
    <w:p>
      <w:pPr>
        <w:ind w:firstLine="480"/>
        <w:shd w:val="clear" w:color="auto" w:fill="ffffff"/>
        <w:rPr>
          <w:rFonts w:ascii="宋体" w:hAnsi="宋体"/>
          <w:sz w:val="24"/>
          <w:szCs w:val="24"/>
        </w:rPr>
      </w:pPr>
      <w:r>
        <w:rPr>
          <w:rFonts w:hint="eastAsia" w:ascii="宋体" w:hAnsi="宋体"/>
          <w:sz w:val="24"/>
          <w:szCs w:val="24"/>
        </w:rPr>
        <w:t xml:space="preserve">（6）</w:t>
      </w:r>
      <w:r>
        <w:rPr>
          <w:rFonts w:hint="eastAsia"/>
          <w:sz w:val="24"/>
          <w:lang w:val="zh-CN"/>
        </w:rPr>
        <w:t xml:space="preserve">被授权委托人应为投标人在职员工，</w:t>
      </w:r>
      <w:r>
        <w:rPr>
          <w:rFonts w:hint="eastAsia"/>
          <w:sz w:val="24"/>
        </w:rPr>
        <w:t xml:space="preserve">需提供由法定的社保收缴部门出具的近一年度任意一个月（不含开标当月）的投标人依法为其缴纳社会保险证明</w:t>
      </w:r>
      <w:r>
        <w:rPr>
          <w:rFonts w:hint="eastAsia" w:ascii="宋体" w:hAnsi="宋体"/>
          <w:sz w:val="24"/>
          <w:szCs w:val="24"/>
        </w:rPr>
        <w:t xml:space="preserve">扫描件加盖公章或签电子公章</w:t>
      </w:r>
      <w:r>
        <w:rPr>
          <w:rFonts w:hint="eastAsia"/>
          <w:sz w:val="24"/>
        </w:rPr>
        <w:t xml:space="preserve">（由相关主管部门出具；法定代表人亲自参加投标的除外；社保缴费证明必须提交带有社保部门公章的或含有县（区）级及以上社保部门电子加盖公章或签电子公章或带二维码验证的扫描件） ；</w:t>
      </w:r>
      <w:r/>
    </w:p>
    <w:p>
      <w:pPr>
        <w:ind w:firstLine="480"/>
        <w:shd w:val="clear" w:color="auto" w:fill="ffffff"/>
        <w:rPr>
          <w:rFonts w:ascii="宋体" w:hAnsi="宋体"/>
          <w:sz w:val="24"/>
          <w:szCs w:val="24"/>
        </w:rPr>
      </w:pPr>
      <w:r>
        <w:rPr>
          <w:rFonts w:hint="eastAsia" w:ascii="宋体" w:hAnsi="宋体"/>
          <w:sz w:val="24"/>
          <w:szCs w:val="24"/>
        </w:rPr>
        <w:t xml:space="preserve">（7）</w:t>
      </w:r>
      <w:r>
        <w:rPr>
          <w:rFonts w:hint="eastAsia"/>
          <w:sz w:val="24"/>
        </w:rPr>
        <w:t xml:space="preserve">投标人近一年中任意一个月份（不含投标当月）的财务状况报告（资产负债表和利润表）或由会计师事务所出具的近两年中任意一个年度的审计报告和所附已</w:t>
      </w:r>
      <w:r>
        <w:rPr>
          <w:rFonts w:hint="eastAsia"/>
          <w:sz w:val="24"/>
          <w:lang w:eastAsia="zh-CN"/>
        </w:rPr>
        <w:t xml:space="preserve">审计</w:t>
      </w:r>
      <w:r>
        <w:rPr>
          <w:rFonts w:hint="eastAsia"/>
          <w:sz w:val="24"/>
        </w:rPr>
        <w:t xml:space="preserve">财务报告（投标人如是自然人情形的，没有经审计的财务报告的，可以提供银行出具的资信证明）</w:t>
      </w:r>
      <w:r>
        <w:rPr>
          <w:rFonts w:hint="eastAsia" w:ascii="宋体" w:hAnsi="宋体"/>
          <w:sz w:val="24"/>
          <w:szCs w:val="24"/>
        </w:rPr>
        <w:t xml:space="preserve">扫描件加盖公章或签电子公章；</w:t>
      </w:r>
      <w:r/>
    </w:p>
    <w:p>
      <w:pPr>
        <w:ind w:firstLine="480"/>
        <w:shd w:val="clear" w:color="auto" w:fill="ffffff"/>
        <w:rPr>
          <w:rFonts w:ascii="宋体" w:hAnsi="宋体"/>
          <w:sz w:val="24"/>
          <w:szCs w:val="24"/>
        </w:rPr>
      </w:pPr>
      <w:r>
        <w:rPr>
          <w:rFonts w:hint="eastAsia" w:ascii="宋体" w:hAnsi="宋体"/>
          <w:sz w:val="24"/>
          <w:szCs w:val="24"/>
        </w:rPr>
        <w:t xml:space="preserve">（8）</w:t>
      </w:r>
      <w:r>
        <w:rPr>
          <w:rFonts w:hint="eastAsia"/>
          <w:sz w:val="24"/>
        </w:rPr>
        <w:t xml:space="preserve">投标人近一年中任意一个月份（不含投标当月）的依法缴纳税收的相关材料（提供相关主管部门证明或银行代扣证明）</w:t>
      </w:r>
      <w:r>
        <w:rPr>
          <w:rFonts w:hint="eastAsia" w:ascii="宋体" w:hAnsi="宋体"/>
          <w:sz w:val="24"/>
          <w:szCs w:val="24"/>
        </w:rPr>
        <w:t xml:space="preserve">扫描件加盖公章或签电子公章；</w:t>
      </w:r>
      <w:r/>
    </w:p>
    <w:p>
      <w:pPr>
        <w:ind w:firstLine="480"/>
        <w:shd w:val="clear" w:color="auto" w:fill="ffffff"/>
        <w:rPr>
          <w:rFonts w:ascii="宋体" w:hAnsi="宋体"/>
          <w:sz w:val="24"/>
          <w:szCs w:val="24"/>
        </w:rPr>
      </w:pPr>
      <w:r>
        <w:rPr>
          <w:rFonts w:hint="eastAsia" w:ascii="宋体" w:hAnsi="宋体"/>
          <w:sz w:val="24"/>
          <w:szCs w:val="24"/>
        </w:rPr>
        <w:t xml:space="preserve">（9）投标人近一年中任意一个月份（不含投标当月）的依法缴纳社会保障资金的相关材料（提供相关主管部门证明或银行代扣证明）扫描件加盖公章或签电子公章；</w:t>
      </w:r>
      <w:r/>
    </w:p>
    <w:p>
      <w:pPr>
        <w:ind w:firstLine="480"/>
        <w:shd w:val="clear" w:color="auto" w:fill="ffffff"/>
        <w:rPr>
          <w:rFonts w:ascii="宋体" w:hAnsi="宋体"/>
          <w:sz w:val="24"/>
          <w:szCs w:val="24"/>
        </w:rPr>
      </w:pPr>
      <w:r>
        <w:rPr>
          <w:rFonts w:hint="eastAsia" w:ascii="宋体" w:hAnsi="宋体"/>
          <w:sz w:val="24"/>
          <w:szCs w:val="24"/>
        </w:rPr>
        <w:t xml:space="preserve">（10）</w:t>
      </w:r>
      <w:r>
        <w:rPr>
          <w:rFonts w:hint="eastAsia" w:ascii="宋体" w:hAnsi="宋体"/>
          <w:sz w:val="24"/>
          <w:szCs w:val="24"/>
          <w:lang w:val="en-US" w:eastAsia="zh-CN"/>
        </w:rPr>
        <w:t xml:space="preserve">提供</w:t>
      </w:r>
      <w:r>
        <w:rPr>
          <w:rFonts w:hint="eastAsia" w:ascii="宋体" w:hAnsi="宋体"/>
          <w:sz w:val="24"/>
          <w:szCs w:val="24"/>
        </w:rPr>
        <w:t xml:space="preserve">中小企业声明函（格式见附件）或残疾人福利性单位声明函（格式见附件）或由省级以上监狱管理局、戒毒管理局（含新疆生产建设兵团）出具的属于监狱企业的证明文件扫描件加盖公章或签电子公章；</w:t>
      </w:r>
      <w:r/>
    </w:p>
    <w:p>
      <w:pPr>
        <w:ind w:firstLine="480"/>
        <w:shd w:val="clear" w:color="auto" w:fill="ffffff"/>
        <w:rPr>
          <w:rFonts w:ascii="宋体" w:hAnsi="宋体"/>
          <w:sz w:val="24"/>
          <w:szCs w:val="24"/>
        </w:rPr>
      </w:pPr>
      <w:r>
        <w:rPr>
          <w:rFonts w:hint="eastAsia" w:ascii="宋体" w:hAnsi="宋体"/>
          <w:sz w:val="24"/>
          <w:szCs w:val="24"/>
        </w:rPr>
        <w:t xml:space="preserve">（11）承诺书</w:t>
      </w:r>
      <w:r>
        <w:rPr>
          <w:rFonts w:hint="eastAsia" w:ascii="宋体" w:hAnsi="宋体"/>
          <w:b/>
          <w:sz w:val="24"/>
          <w:szCs w:val="24"/>
        </w:rPr>
        <w:t xml:space="preserve">（格式见附件）</w:t>
      </w:r>
      <w:r>
        <w:rPr>
          <w:rFonts w:hint="eastAsia" w:ascii="宋体" w:hAnsi="宋体"/>
          <w:sz w:val="24"/>
          <w:szCs w:val="24"/>
        </w:rPr>
        <w:t xml:space="preserve">；</w:t>
      </w:r>
      <w:r/>
    </w:p>
    <w:p>
      <w:pPr>
        <w:numPr>
          <w:ilvl w:val="0"/>
          <w:numId w:val="10"/>
        </w:numPr>
        <w:tabs>
          <w:tab w:val="left" w:pos="525" w:leader="none"/>
          <w:tab w:val="left" w:pos="945" w:leader="none"/>
        </w:tabs>
        <w:rPr>
          <w:rFonts w:ascii="宋体" w:hAnsi="宋体"/>
          <w:bCs/>
          <w:sz w:val="24"/>
          <w:szCs w:val="24"/>
        </w:rPr>
      </w:pPr>
      <w:r>
        <w:rPr>
          <w:rFonts w:hint="eastAsia" w:ascii="宋体" w:hAnsi="宋体"/>
          <w:bCs/>
          <w:sz w:val="24"/>
          <w:szCs w:val="24"/>
        </w:rPr>
        <w:t xml:space="preserve">开标一览表</w:t>
      </w:r>
      <w:r>
        <w:rPr>
          <w:rFonts w:hint="eastAsia" w:ascii="宋体" w:hAnsi="宋体"/>
          <w:sz w:val="24"/>
          <w:szCs w:val="24"/>
        </w:rPr>
        <w:t xml:space="preserve">（</w:t>
      </w:r>
      <w:r>
        <w:rPr>
          <w:rFonts w:hint="eastAsia" w:ascii="宋体" w:hAnsi="宋体"/>
          <w:b/>
          <w:bCs/>
          <w:sz w:val="24"/>
          <w:szCs w:val="24"/>
        </w:rPr>
        <w:t xml:space="preserve">格式见附件</w:t>
      </w:r>
      <w:r>
        <w:rPr>
          <w:rFonts w:hint="eastAsia" w:ascii="宋体" w:hAnsi="宋体"/>
          <w:sz w:val="24"/>
          <w:szCs w:val="24"/>
        </w:rPr>
        <w:t xml:space="preserve">）</w:t>
      </w:r>
      <w:r/>
    </w:p>
    <w:p>
      <w:pPr>
        <w:numPr>
          <w:ilvl w:val="0"/>
          <w:numId w:val="10"/>
        </w:numPr>
        <w:tabs>
          <w:tab w:val="left" w:pos="525" w:leader="none"/>
          <w:tab w:val="left" w:pos="945" w:leader="none"/>
        </w:tabs>
        <w:rPr>
          <w:rFonts w:ascii="宋体" w:hAnsi="宋体"/>
          <w:b/>
          <w:bCs/>
          <w:sz w:val="24"/>
          <w:szCs w:val="24"/>
        </w:rPr>
      </w:pPr>
      <w:r>
        <w:rPr>
          <w:rFonts w:hint="eastAsia" w:ascii="宋体" w:hAnsi="宋体"/>
          <w:bCs/>
          <w:sz w:val="24"/>
          <w:szCs w:val="24"/>
        </w:rPr>
        <w:t xml:space="preserve">报价明细表</w:t>
      </w:r>
      <w:r>
        <w:rPr>
          <w:rFonts w:hint="eastAsia" w:ascii="宋体" w:hAnsi="宋体"/>
          <w:sz w:val="24"/>
          <w:szCs w:val="24"/>
        </w:rPr>
        <w:t xml:space="preserve">（</w:t>
      </w:r>
      <w:r>
        <w:rPr>
          <w:rFonts w:hint="eastAsia" w:ascii="宋体" w:hAnsi="宋体"/>
          <w:b/>
          <w:bCs/>
          <w:sz w:val="24"/>
          <w:szCs w:val="24"/>
        </w:rPr>
        <w:t xml:space="preserve">格式自拟</w:t>
      </w:r>
      <w:r>
        <w:rPr>
          <w:rFonts w:hint="eastAsia" w:ascii="宋体" w:hAnsi="宋体"/>
          <w:sz w:val="24"/>
          <w:szCs w:val="24"/>
        </w:rPr>
        <w:t xml:space="preserve">）</w:t>
      </w:r>
      <w:r/>
    </w:p>
    <w:p>
      <w:pPr>
        <w:numPr>
          <w:ilvl w:val="0"/>
          <w:numId w:val="10"/>
        </w:numPr>
        <w:tabs>
          <w:tab w:val="left" w:pos="525" w:leader="none"/>
          <w:tab w:val="left" w:pos="945" w:leader="none"/>
        </w:tabs>
        <w:rPr>
          <w:rFonts w:ascii="宋体" w:hAnsi="宋体"/>
          <w:b/>
          <w:bCs/>
          <w:sz w:val="24"/>
          <w:szCs w:val="24"/>
        </w:rPr>
      </w:pPr>
      <w:r>
        <w:rPr>
          <w:rFonts w:hint="eastAsia" w:ascii="宋体" w:hAnsi="宋体"/>
          <w:bCs/>
          <w:sz w:val="24"/>
          <w:szCs w:val="24"/>
        </w:rPr>
        <w:t xml:space="preserve">投标偏离表（</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0"/>
          <w:numId w:val="10"/>
        </w:numPr>
        <w:tabs>
          <w:tab w:val="left" w:pos="525" w:leader="none"/>
          <w:tab w:val="left" w:pos="945" w:leader="none"/>
        </w:tabs>
        <w:rPr>
          <w:rFonts w:ascii="宋体" w:hAnsi="宋体"/>
          <w:bCs/>
          <w:sz w:val="24"/>
          <w:szCs w:val="24"/>
        </w:rPr>
      </w:pPr>
      <w:r>
        <w:rPr>
          <w:rFonts w:hint="eastAsia" w:ascii="宋体" w:hAnsi="宋体"/>
          <w:bCs/>
          <w:sz w:val="24"/>
          <w:szCs w:val="24"/>
        </w:rPr>
        <w:t xml:space="preserve">投标人近年完成类似业绩一览表</w:t>
      </w:r>
      <w:r>
        <w:rPr>
          <w:rFonts w:hint="eastAsia" w:ascii="宋体" w:hAnsi="宋体"/>
          <w:b/>
          <w:sz w:val="24"/>
          <w:szCs w:val="24"/>
        </w:rPr>
        <w:t xml:space="preserve">（格式见附件）</w:t>
      </w:r>
      <w:r/>
    </w:p>
    <w:p>
      <w:pPr>
        <w:numPr>
          <w:ilvl w:val="0"/>
          <w:numId w:val="10"/>
        </w:numPr>
        <w:tabs>
          <w:tab w:val="left" w:pos="525" w:leader="none"/>
          <w:tab w:val="left" w:pos="945" w:leader="none"/>
        </w:tabs>
        <w:rPr>
          <w:rFonts w:ascii="宋体" w:hAnsi="宋体"/>
          <w:bCs/>
          <w:sz w:val="24"/>
          <w:szCs w:val="24"/>
        </w:rPr>
      </w:pPr>
      <w:r>
        <w:rPr>
          <w:rFonts w:ascii="宋体" w:hAnsi="宋体"/>
          <w:bCs/>
          <w:sz w:val="24"/>
          <w:szCs w:val="24"/>
        </w:rPr>
        <w:t xml:space="preserve">项目技术要求和有关说明中要求提供的证明材料</w:t>
      </w:r>
      <w:r>
        <w:rPr>
          <w:rFonts w:hint="eastAsia" w:ascii="宋体" w:hAnsi="宋体"/>
          <w:bCs/>
          <w:sz w:val="24"/>
          <w:szCs w:val="24"/>
        </w:rPr>
        <w:t xml:space="preserve">（</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10"/>
        </w:numPr>
        <w:tabs>
          <w:tab w:val="left" w:pos="525" w:leader="none"/>
          <w:tab w:val="left" w:pos="945" w:leader="none"/>
        </w:tabs>
        <w:rPr>
          <w:rFonts w:ascii="宋体" w:hAnsi="宋体"/>
          <w:bCs/>
          <w:sz w:val="24"/>
          <w:szCs w:val="24"/>
        </w:rPr>
      </w:pPr>
      <w:r>
        <w:rPr>
          <w:rFonts w:hint="eastAsia" w:ascii="宋体" w:hAnsi="宋体"/>
          <w:bCs/>
          <w:sz w:val="24"/>
          <w:szCs w:val="24"/>
        </w:rPr>
        <w:t xml:space="preserve">评分标准中对应的其他所需证明材料（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10"/>
        </w:numPr>
        <w:tabs>
          <w:tab w:val="left" w:pos="525" w:leader="none"/>
          <w:tab w:val="left" w:pos="945" w:leader="none"/>
        </w:tabs>
        <w:rPr>
          <w:rFonts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10"/>
        </w:numPr>
        <w:tabs>
          <w:tab w:val="left" w:pos="525" w:leader="none"/>
          <w:tab w:val="left" w:pos="945" w:leader="none"/>
        </w:tabs>
        <w:rPr>
          <w:rFonts w:ascii="宋体" w:hAnsi="宋体"/>
          <w:bCs/>
          <w:sz w:val="24"/>
        </w:rPr>
      </w:pPr>
      <w:r>
        <w:rPr>
          <w:rFonts w:hint="eastAsia" w:ascii="宋体" w:hAnsi="宋体"/>
          <w:bCs/>
          <w:sz w:val="24"/>
          <w:szCs w:val="24"/>
        </w:rPr>
        <w:t xml:space="preserve">其他（</w:t>
      </w:r>
      <w:r>
        <w:rPr>
          <w:rFonts w:hint="eastAsia" w:ascii="宋体" w:hAnsi="宋体"/>
          <w:b/>
          <w:bCs/>
          <w:sz w:val="24"/>
          <w:szCs w:val="24"/>
        </w:rPr>
        <w:t xml:space="preserve">投标人认为有必要提供的声明和文件，如有自拟并自行添加</w:t>
      </w:r>
      <w:r>
        <w:rPr>
          <w:rFonts w:hint="eastAsia" w:ascii="宋体" w:hAnsi="宋体"/>
          <w:bCs/>
          <w:sz w:val="24"/>
          <w:szCs w:val="24"/>
        </w:rPr>
        <w:t xml:space="preserve">）</w:t>
      </w:r>
      <w:r/>
    </w:p>
    <w:p>
      <w:pPr>
        <w:numPr>
          <w:ilvl w:val="0"/>
          <w:numId w:val="10"/>
        </w:numPr>
        <w:tabs>
          <w:tab w:val="left" w:pos="525" w:leader="none"/>
          <w:tab w:val="left" w:pos="945" w:leader="none"/>
        </w:tabs>
        <w:rPr>
          <w:rFonts w:ascii="宋体" w:hAnsi="宋体"/>
          <w:bCs/>
          <w:sz w:val="24"/>
        </w:rPr>
      </w:pPr>
      <w:r>
        <w:rPr>
          <w:rFonts w:hint="eastAsia" w:ascii="宋体" w:hAnsi="宋体"/>
          <w:b/>
          <w:sz w:val="24"/>
          <w:szCs w:val="24"/>
        </w:rPr>
        <w:t xml:space="preserve">技术部分：</w:t>
      </w:r>
      <w:r/>
    </w:p>
    <w:p>
      <w:pPr>
        <w:ind w:firstLine="480"/>
        <w:tabs>
          <w:tab w:val="left" w:pos="525" w:leader="none"/>
          <w:tab w:val="left" w:pos="945" w:leader="none"/>
        </w:tabs>
        <w:rPr>
          <w:rFonts w:ascii="宋体" w:hAnsi="宋体"/>
          <w:bCs/>
          <w:sz w:val="24"/>
        </w:rPr>
      </w:pPr>
      <w:r>
        <w:rPr>
          <w:rFonts w:hint="eastAsia" w:ascii="宋体" w:hAnsi="宋体"/>
          <w:bCs/>
          <w:sz w:val="24"/>
        </w:rPr>
        <w:t xml:space="preserve"> 技术文件（格式自拟）</w:t>
      </w:r>
      <w:r/>
    </w:p>
    <w:p>
      <w:pPr>
        <w:ind w:firstLine="480"/>
        <w:rPr>
          <w:rFonts w:ascii="宋体" w:hAnsi="宋体"/>
          <w:bCs/>
          <w:sz w:val="24"/>
          <w:szCs w:val="24"/>
        </w:rPr>
      </w:pPr>
      <w:r>
        <w:rPr>
          <w:rFonts w:hint="eastAsia" w:ascii="宋体" w:hAnsi="宋体"/>
          <w:bCs/>
          <w:sz w:val="24"/>
          <w:szCs w:val="24"/>
        </w:rPr>
        <w:t xml:space="preserve">上述资格、资信证明文件中的资格证明文件必须全部提供，必须确保所有证明文件均为真实的、有效的且清晰的。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清晰与否，将直接影响其投标文件的审核和评分结果。</w:t>
      </w:r>
      <w:r/>
    </w:p>
    <w:p>
      <w:pPr>
        <w:ind w:firstLine="482"/>
        <w:rPr>
          <w:rFonts w:ascii="宋体" w:hAnsi="宋体"/>
          <w:b/>
          <w:bCs/>
          <w:sz w:val="24"/>
        </w:rPr>
        <w:outlineLvl w:val="0"/>
      </w:pPr>
      <w:r>
        <w:rPr>
          <w:rFonts w:hint="eastAsia" w:ascii="宋体" w:hAnsi="宋体"/>
          <w:b/>
          <w:bCs/>
          <w:sz w:val="24"/>
        </w:rPr>
        <w:t xml:space="preserve">（六）有关说明：  </w:t>
      </w:r>
      <w:r/>
    </w:p>
    <w:p>
      <w:pPr>
        <w:ind w:firstLine="480"/>
        <w:rPr>
          <w:rFonts w:ascii="宋体" w:hAnsi="宋体" w:cs="宋体"/>
          <w:sz w:val="24"/>
        </w:rPr>
      </w:pPr>
      <w:r>
        <w:rPr>
          <w:rFonts w:hint="eastAsia" w:ascii="宋体" w:hAnsi="宋体" w:cs="宋体"/>
          <w:sz w:val="24"/>
        </w:rPr>
        <w:t xml:space="preserve">1.本项目投标总报价应包括在承包期内完成服务内容所需要的一切费用，包括但不限于维保设备、备品备件、各种税费、人工、检测验收、保险、劳保、管理、维保、利润、税金、培训、相关劳务支出、政策性文件规定及合同包含的所有风险、责任等各项应有费用，投标费用自理。</w:t>
      </w:r>
      <w:r/>
    </w:p>
    <w:p>
      <w:pPr>
        <w:ind w:firstLine="480"/>
        <w:rPr>
          <w:rFonts w:ascii="宋体" w:hAnsi="宋体" w:cs="宋体"/>
          <w:sz w:val="24"/>
        </w:rPr>
      </w:pPr>
      <w:r>
        <w:rPr>
          <w:rFonts w:hint="eastAsia" w:ascii="宋体" w:hAnsi="宋体" w:cs="宋体"/>
          <w:sz w:val="24"/>
        </w:rPr>
        <w:t xml:space="preserve">2.投标人根据招标文件以及有关规定并结合市场因素，自行调查测算各种费用并进行报价。报价必须是唯一的，任何有选择的报价将不予接受。</w:t>
      </w:r>
      <w:r/>
    </w:p>
    <w:p>
      <w:pPr>
        <w:ind w:firstLine="480"/>
        <w:rPr>
          <w:rFonts w:ascii="宋体" w:hAnsi="宋体" w:cs="宋体"/>
          <w:sz w:val="24"/>
        </w:rPr>
      </w:pPr>
      <w:r>
        <w:rPr>
          <w:rFonts w:hint="eastAsia" w:ascii="宋体" w:hAnsi="宋体" w:cs="宋体"/>
          <w:sz w:val="24"/>
        </w:rPr>
        <w:t xml:space="preserve">3.在项目完成过程中，凡属卖方的所有缺陷（包括但不限于制造、安装、调试、验收等环节），卖方应无条件整改直至买方满意为止，所发生的一切费用，视为已包含在卖方投标时的投标报价之中，且并不因此而影响交付买方使用的时间。</w:t>
      </w:r>
      <w:r/>
    </w:p>
    <w:p>
      <w:pPr>
        <w:ind w:firstLine="480"/>
        <w:rPr>
          <w:rFonts w:ascii="宋体" w:hAnsi="宋体" w:cs="宋体"/>
          <w:sz w:val="24"/>
        </w:rPr>
      </w:pPr>
      <w:r>
        <w:rPr>
          <w:rFonts w:hint="eastAsia" w:ascii="宋体" w:hAnsi="宋体" w:cs="宋体"/>
          <w:sz w:val="24"/>
        </w:rPr>
        <w:t xml:space="preserve">4.在本招标文件第五部分附件“报价明细表”中未列出而投标人认为要单独列出的报价项目，投标人可增加列出，并计入“价格合计”中。</w:t>
      </w:r>
      <w:r/>
    </w:p>
    <w:p>
      <w:pPr>
        <w:ind w:firstLine="480"/>
        <w:rPr>
          <w:rFonts w:ascii="宋体" w:hAnsi="宋体" w:cs="宋体"/>
          <w:sz w:val="24"/>
        </w:rPr>
      </w:pPr>
      <w:r>
        <w:rPr>
          <w:rFonts w:hint="eastAsia" w:ascii="宋体" w:hAnsi="宋体" w:cs="宋体"/>
          <w:sz w:val="24"/>
        </w:rPr>
        <w:t xml:space="preserve">5.本项目计税方法为营改增后的一般计税方法。</w:t>
      </w:r>
      <w:r/>
    </w:p>
    <w:p>
      <w:pPr>
        <w:ind w:firstLine="480"/>
        <w:rPr>
          <w:rFonts w:ascii="新宋体" w:hAnsi="新宋体" w:eastAsia="新宋体"/>
          <w:b/>
          <w:bCs/>
          <w:sz w:val="24"/>
        </w:rPr>
      </w:pPr>
      <w:r>
        <w:rPr>
          <w:rFonts w:hint="eastAsia" w:ascii="宋体" w:hAnsi="宋体" w:cs="宋体"/>
          <w:sz w:val="24"/>
        </w:rPr>
        <w:t xml:space="preserve">6.</w:t>
      </w:r>
      <w:r>
        <w:rPr>
          <w:rFonts w:hint="eastAsia" w:ascii="新宋体" w:hAnsi="新宋体" w:eastAsia="新宋体"/>
          <w:b/>
          <w:bCs/>
          <w:sz w:val="24"/>
        </w:rPr>
        <w:t xml:space="preserve">经评审小组认定投标人的报价明显低于其他通过符合性审查投标人的报价，有可能影响产品质量或者不能诚信履约，投标人必须在一小时内提供书面说明，必要时提交相关证明材料以证明其报价合理性。投标人不能证明其报价合理性的，评审小组应当将其作为无效投标文件处理。</w:t>
      </w:r>
      <w:r/>
    </w:p>
    <w:p>
      <w:pPr>
        <w:ind w:left="-2" w:firstLine="420"/>
        <w:rPr>
          <w:rFonts w:ascii="宋体" w:hAnsi="宋体"/>
          <w:b/>
          <w:bCs/>
          <w:sz w:val="24"/>
        </w:rPr>
        <w:outlineLvl w:val="0"/>
      </w:pPr>
      <w:r>
        <w:rPr>
          <w:rFonts w:hint="eastAsia" w:ascii="宋体" w:hAnsi="宋体"/>
          <w:b/>
          <w:bCs/>
          <w:sz w:val="24"/>
        </w:rPr>
        <w:t xml:space="preserve">（七）投标文件的要求：</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1.所有文件、往来函件均应使用简体中文（规格、型号辅助符号例外）。</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3.如无特别说明，投标人报价一律以人民币为投标结算货币，结算单位为“元”。</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4.投标文件格式部分，应由投标人按给定格式提供，不得更改。</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5.投标费用自理。</w:t>
      </w:r>
      <w:r/>
    </w:p>
    <w:p>
      <w:pPr>
        <w:ind w:left="-2" w:firstLine="420"/>
        <w:rPr>
          <w:rFonts w:ascii="宋体" w:hAnsi="宋体"/>
          <w:b/>
          <w:bCs/>
          <w:sz w:val="24"/>
        </w:rPr>
        <w:outlineLvl w:val="0"/>
      </w:pPr>
      <w:r>
        <w:rPr>
          <w:rFonts w:hint="eastAsia" w:ascii="宋体" w:hAnsi="宋体"/>
          <w:b/>
          <w:bCs/>
          <w:sz w:val="24"/>
        </w:rPr>
        <w:t xml:space="preserve">（八）网上投标</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1.投标人应由其法定代表人或法定代表人授权代表在规定的网上投标时间内，凭</w:t>
      </w:r>
      <w:r>
        <w:rPr>
          <w:rFonts w:ascii="宋体" w:hAnsi="宋体"/>
          <w:bCs/>
          <w:sz w:val="24"/>
          <w:szCs w:val="24"/>
        </w:rPr>
        <w:t xml:space="preserve">CA</w:t>
      </w:r>
      <w:r>
        <w:rPr>
          <w:rFonts w:hint="eastAsia" w:ascii="宋体" w:hAnsi="宋体"/>
          <w:bCs/>
          <w:sz w:val="24"/>
          <w:szCs w:val="24"/>
        </w:rPr>
        <w:t xml:space="preserve">数字证书登陆苏采云平台获取招标文件，在投标客户端制作投标文件（电子数据），并在投标截止时间之前上传投标文件。</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2.投标人应对CA数字证书妥善保管，如被他人盗用投标，后果自负。</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3.投标人按招标文件规定的网上解密时间进行解密，如未按时解密后果自负。</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4.投标人应当对招标文件提出的要求和条件作出实质性响应，并在电子投标系统逐条应答。</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5.投标人应对要求提供的资格证明文件（如资质证书、资格证书）、技术资料（如白皮书、彩页、手册、检测报告等）扫描上传至投标系统。</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6.投标人进行网上投标请参照《政府采购项目电子交易管理操作指南－供应商》。</w:t>
      </w:r>
      <w:r/>
    </w:p>
    <w:p>
      <w:pPr>
        <w:pStyle w:val="1004"/>
        <w:ind w:firstLine="482"/>
      </w:pPr>
      <w:r>
        <w:rPr>
          <w:rFonts w:hint="eastAsia" w:ascii="宋体" w:hAnsi="宋体"/>
          <w:b/>
          <w:sz w:val="24"/>
          <w:szCs w:val="24"/>
        </w:rPr>
        <w:t xml:space="preserve">特别提醒：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r/>
    </w:p>
    <w:p>
      <w:pPr>
        <w:ind w:left="-2" w:firstLine="420"/>
        <w:rPr>
          <w:rFonts w:ascii="宋体" w:hAnsi="宋体"/>
          <w:b/>
          <w:bCs/>
          <w:sz w:val="24"/>
        </w:rPr>
        <w:outlineLvl w:val="0"/>
      </w:pPr>
      <w:r>
        <w:rPr>
          <w:rFonts w:hint="eastAsia" w:ascii="宋体" w:hAnsi="宋体"/>
          <w:b/>
          <w:bCs/>
          <w:sz w:val="24"/>
        </w:rPr>
        <w:t xml:space="preserve">（九）无效投标文件的确认：</w:t>
      </w:r>
      <w:r/>
    </w:p>
    <w:p>
      <w:pPr>
        <w:ind w:firstLine="480"/>
        <w:tabs>
          <w:tab w:val="left" w:pos="945" w:leader="none"/>
        </w:tabs>
        <w:rPr>
          <w:rFonts w:ascii="宋体" w:hAnsi="宋体"/>
          <w:b/>
          <w:sz w:val="24"/>
          <w:szCs w:val="24"/>
        </w:rPr>
      </w:pPr>
      <w:r>
        <w:rPr>
          <w:rFonts w:hint="eastAsia" w:ascii="宋体" w:hAnsi="宋体"/>
          <w:b/>
          <w:sz w:val="24"/>
          <w:szCs w:val="24"/>
        </w:rPr>
        <w:t xml:space="preserve">投标人有下列情况之一者，投标文件无效：</w:t>
      </w:r>
      <w:r/>
    </w:p>
    <w:p>
      <w:pPr>
        <w:ind w:left="-2" w:firstLine="420"/>
        <w:rPr>
          <w:rFonts w:ascii="宋体" w:hAnsi="宋体" w:cs="宋体"/>
          <w:sz w:val="24"/>
          <w:szCs w:val="24"/>
        </w:rPr>
      </w:pPr>
      <w:r>
        <w:rPr>
          <w:rFonts w:hint="eastAsia" w:ascii="宋体" w:hAnsi="宋体" w:cs="宋体"/>
          <w:sz w:val="24"/>
          <w:szCs w:val="24"/>
        </w:rPr>
        <w:t xml:space="preserve">1.电子投标文件未按规定期限报价的，纸质投标文件（如有）未按规定的期限、地点送达的；</w:t>
      </w:r>
      <w:r/>
    </w:p>
    <w:p>
      <w:pPr>
        <w:ind w:left="-2" w:firstLine="420"/>
        <w:rPr>
          <w:rFonts w:ascii="宋体" w:hAnsi="宋体" w:cs="宋体"/>
          <w:sz w:val="24"/>
          <w:szCs w:val="24"/>
        </w:rPr>
      </w:pPr>
      <w:r>
        <w:rPr>
          <w:rFonts w:hint="eastAsia" w:ascii="宋体" w:hAnsi="宋体" w:cs="宋体"/>
          <w:sz w:val="24"/>
          <w:szCs w:val="24"/>
        </w:rPr>
        <w:t xml:space="preserve">2.电子投标文件未按招标文件要求加盖公章或签电子公章的；</w:t>
      </w:r>
      <w:r/>
    </w:p>
    <w:p>
      <w:pPr>
        <w:ind w:left="-2" w:firstLine="420"/>
        <w:rPr>
          <w:rFonts w:ascii="宋体" w:hAnsi="宋体" w:cs="宋体"/>
          <w:sz w:val="24"/>
          <w:szCs w:val="24"/>
        </w:rPr>
      </w:pPr>
      <w:r>
        <w:rPr>
          <w:rFonts w:hint="eastAsia" w:ascii="宋体" w:hAnsi="宋体" w:cs="宋体"/>
          <w:sz w:val="24"/>
          <w:szCs w:val="24"/>
        </w:rPr>
        <w:t xml:space="preserve">3.投标人在苏采云系统规定的时间内未成功解密电子投标文件的；</w:t>
      </w:r>
      <w:r/>
    </w:p>
    <w:p>
      <w:pPr>
        <w:ind w:left="-2" w:firstLine="420"/>
        <w:rPr>
          <w:rFonts w:ascii="宋体" w:hAnsi="宋体" w:cs="宋体"/>
          <w:sz w:val="24"/>
          <w:szCs w:val="24"/>
        </w:rPr>
      </w:pPr>
      <w:r>
        <w:rPr>
          <w:rFonts w:hint="eastAsia" w:ascii="宋体" w:hAnsi="宋体" w:cs="宋体"/>
          <w:sz w:val="24"/>
          <w:szCs w:val="24"/>
        </w:rPr>
        <w:t xml:space="preserve">4.投标人的法定代表人授权代表无法定代表人授权委托书的；</w:t>
      </w:r>
      <w:r/>
    </w:p>
    <w:p>
      <w:pPr>
        <w:ind w:left="-2" w:firstLine="420"/>
        <w:rPr>
          <w:rFonts w:ascii="宋体" w:hAnsi="宋体" w:cs="宋体"/>
          <w:sz w:val="24"/>
          <w:szCs w:val="24"/>
        </w:rPr>
      </w:pPr>
      <w:r>
        <w:rPr>
          <w:rFonts w:hint="eastAsia" w:ascii="宋体" w:hAnsi="宋体" w:cs="宋体"/>
          <w:sz w:val="24"/>
          <w:szCs w:val="24"/>
        </w:rPr>
        <w:t xml:space="preserve">5.不具备招标文件中规定的资格要求及未按招标文件规定的要求提供资格证明文件的；</w:t>
      </w:r>
      <w:r/>
    </w:p>
    <w:p>
      <w:pPr>
        <w:ind w:left="-2" w:firstLine="420"/>
        <w:rPr>
          <w:rFonts w:ascii="宋体" w:hAnsi="宋体" w:cs="宋体"/>
          <w:sz w:val="24"/>
          <w:szCs w:val="24"/>
        </w:rPr>
      </w:pPr>
      <w:r>
        <w:rPr>
          <w:rFonts w:hint="eastAsia" w:ascii="宋体" w:hAnsi="宋体" w:cs="宋体"/>
          <w:sz w:val="24"/>
          <w:szCs w:val="24"/>
        </w:rPr>
        <w:t xml:space="preserve">6.投标文件含有采购人不能接受的附加条件的；</w:t>
      </w:r>
      <w:r/>
    </w:p>
    <w:p>
      <w:pPr>
        <w:ind w:left="-2" w:firstLine="420"/>
        <w:rPr>
          <w:rFonts w:ascii="宋体" w:hAnsi="宋体" w:cs="宋体"/>
          <w:sz w:val="24"/>
          <w:szCs w:val="24"/>
        </w:rPr>
      </w:pPr>
      <w:r>
        <w:rPr>
          <w:rFonts w:hint="eastAsia" w:ascii="宋体" w:hAnsi="宋体" w:cs="宋体"/>
          <w:sz w:val="24"/>
          <w:szCs w:val="24"/>
        </w:rPr>
        <w:t xml:space="preserve">7.投标文件未按招标文件规定的格式、内容和要求填写；没有在投标系统指定位置上传对应文件、材料的；</w:t>
      </w:r>
      <w:r/>
    </w:p>
    <w:p>
      <w:pPr>
        <w:ind w:left="-2" w:firstLine="420"/>
        <w:rPr>
          <w:rFonts w:ascii="宋体" w:hAnsi="宋体" w:cs="宋体"/>
          <w:sz w:val="24"/>
          <w:szCs w:val="24"/>
        </w:rPr>
      </w:pPr>
      <w:r>
        <w:rPr>
          <w:rFonts w:hint="eastAsia" w:ascii="宋体" w:hAnsi="宋体" w:cs="宋体"/>
          <w:sz w:val="24"/>
          <w:szCs w:val="24"/>
        </w:rPr>
        <w:t xml:space="preserve">8.电子投标文件图片、字迹模糊不清、无法辨认的；</w:t>
      </w:r>
      <w:r/>
    </w:p>
    <w:p>
      <w:pPr>
        <w:ind w:left="-2" w:firstLine="420"/>
        <w:rPr>
          <w:rFonts w:ascii="宋体" w:hAnsi="宋体" w:cs="宋体"/>
          <w:sz w:val="24"/>
          <w:szCs w:val="24"/>
        </w:rPr>
      </w:pPr>
      <w:r>
        <w:rPr>
          <w:rFonts w:hint="eastAsia" w:ascii="宋体" w:hAnsi="宋体" w:cs="宋体"/>
          <w:sz w:val="24"/>
          <w:szCs w:val="24"/>
        </w:rPr>
        <w:t xml:space="preserve">9.投标文件中有招标文件未允许提供的选择性内容的；</w:t>
      </w:r>
      <w:r/>
    </w:p>
    <w:p>
      <w:pPr>
        <w:ind w:left="-2" w:firstLine="420"/>
        <w:rPr>
          <w:rFonts w:ascii="宋体" w:hAnsi="宋体" w:cs="宋体"/>
          <w:sz w:val="24"/>
          <w:szCs w:val="24"/>
        </w:rPr>
      </w:pPr>
      <w:r>
        <w:rPr>
          <w:rFonts w:hint="eastAsia" w:ascii="宋体" w:hAnsi="宋体" w:cs="宋体"/>
          <w:sz w:val="24"/>
          <w:szCs w:val="24"/>
        </w:rPr>
        <w:t xml:space="preserve">10.恶意串通其他投标人，故意哄抬价格或压价的；</w:t>
      </w:r>
      <w:r/>
    </w:p>
    <w:p>
      <w:pPr>
        <w:ind w:left="-2" w:firstLine="420"/>
        <w:rPr>
          <w:rFonts w:ascii="宋体" w:hAnsi="宋体" w:cs="宋体"/>
          <w:sz w:val="24"/>
          <w:szCs w:val="24"/>
        </w:rPr>
      </w:pPr>
      <w:r>
        <w:rPr>
          <w:rFonts w:hint="eastAsia" w:ascii="宋体" w:hAnsi="宋体" w:cs="宋体"/>
          <w:sz w:val="24"/>
          <w:szCs w:val="24"/>
        </w:rPr>
        <w:t xml:space="preserve">11.提供虚假材料的（包括工商营业执照、财务报表、资格证明文件等）；</w:t>
      </w:r>
      <w:r/>
    </w:p>
    <w:p>
      <w:pPr>
        <w:ind w:left="-2" w:firstLine="420"/>
        <w:rPr>
          <w:rFonts w:ascii="宋体" w:hAnsi="宋体" w:cs="宋体"/>
          <w:sz w:val="24"/>
          <w:szCs w:val="24"/>
        </w:rPr>
      </w:pPr>
      <w:r>
        <w:rPr>
          <w:rFonts w:hint="eastAsia" w:ascii="宋体" w:hAnsi="宋体" w:cs="宋体"/>
          <w:sz w:val="24"/>
          <w:szCs w:val="24"/>
        </w:rPr>
        <w:t xml:space="preserve">12.投标文件未加盖投标人公章及法定代表人或授权代表签字和盖章的；</w:t>
      </w:r>
      <w:r/>
    </w:p>
    <w:p>
      <w:pPr>
        <w:ind w:left="-2" w:firstLine="420"/>
        <w:rPr>
          <w:rFonts w:ascii="宋体" w:hAnsi="宋体" w:cs="宋体"/>
          <w:sz w:val="24"/>
          <w:szCs w:val="24"/>
        </w:rPr>
      </w:pPr>
      <w:r>
        <w:rPr>
          <w:rFonts w:hint="eastAsia" w:ascii="宋体" w:hAnsi="宋体" w:cs="宋体"/>
          <w:sz w:val="24"/>
          <w:szCs w:val="24"/>
        </w:rPr>
        <w:t xml:space="preserve">13.不同投标人委托同一单位或者个人办理投标事宜；</w:t>
      </w:r>
      <w:r/>
    </w:p>
    <w:p>
      <w:pPr>
        <w:ind w:left="-2" w:firstLine="420"/>
        <w:rPr>
          <w:rFonts w:ascii="宋体" w:hAnsi="宋体" w:cs="宋体"/>
          <w:sz w:val="24"/>
          <w:szCs w:val="24"/>
        </w:rPr>
      </w:pPr>
      <w:r>
        <w:rPr>
          <w:rFonts w:hint="eastAsia" w:ascii="宋体" w:hAnsi="宋体" w:cs="宋体"/>
          <w:sz w:val="24"/>
          <w:szCs w:val="24"/>
        </w:rPr>
        <w:t xml:space="preserve">14.不同投标人聘请同一人为其投标提供技术或经济咨询服务的；</w:t>
      </w:r>
      <w:r/>
    </w:p>
    <w:p>
      <w:pPr>
        <w:ind w:left="-2" w:firstLine="420"/>
        <w:rPr>
          <w:rFonts w:ascii="宋体" w:hAnsi="宋体" w:cs="宋体"/>
          <w:sz w:val="24"/>
          <w:szCs w:val="24"/>
        </w:rPr>
      </w:pPr>
      <w:r>
        <w:rPr>
          <w:rFonts w:hint="eastAsia" w:ascii="宋体" w:hAnsi="宋体" w:cs="宋体"/>
          <w:sz w:val="24"/>
          <w:szCs w:val="24"/>
        </w:rPr>
        <w:t xml:space="preserve">15.不同投标人的投标文件载明的项目管理成员或者联系人为同一人的；</w:t>
      </w:r>
      <w:r/>
    </w:p>
    <w:p>
      <w:pPr>
        <w:ind w:left="-2" w:firstLine="420"/>
        <w:rPr>
          <w:rFonts w:ascii="宋体" w:hAnsi="宋体" w:cs="宋体"/>
          <w:sz w:val="24"/>
          <w:szCs w:val="24"/>
        </w:rPr>
      </w:pPr>
      <w:r>
        <w:rPr>
          <w:rFonts w:hint="eastAsia" w:ascii="宋体" w:hAnsi="宋体" w:cs="宋体"/>
          <w:sz w:val="24"/>
          <w:szCs w:val="24"/>
        </w:rPr>
        <w:t xml:space="preserve">16.同一投标文件中单位名称落款与公章不是同一单位的；</w:t>
      </w:r>
      <w:r/>
    </w:p>
    <w:p>
      <w:pPr>
        <w:ind w:left="-2" w:firstLine="420"/>
        <w:rPr>
          <w:rFonts w:ascii="宋体" w:hAnsi="宋体" w:cs="宋体"/>
          <w:sz w:val="24"/>
          <w:szCs w:val="24"/>
        </w:rPr>
      </w:pPr>
      <w:r>
        <w:rPr>
          <w:rFonts w:hint="eastAsia" w:ascii="宋体" w:hAnsi="宋体" w:cs="宋体"/>
          <w:sz w:val="24"/>
          <w:szCs w:val="24"/>
        </w:rPr>
        <w:t xml:space="preserve">17.投标文件中含有采购人不能接受的附加条件的；</w:t>
      </w:r>
      <w:r/>
    </w:p>
    <w:p>
      <w:pPr>
        <w:ind w:left="-2" w:firstLine="420"/>
        <w:rPr>
          <w:rFonts w:ascii="宋体" w:hAnsi="宋体" w:cs="宋体"/>
          <w:sz w:val="24"/>
          <w:szCs w:val="24"/>
        </w:rPr>
      </w:pPr>
      <w:r>
        <w:rPr>
          <w:rFonts w:hint="eastAsia" w:ascii="宋体" w:hAnsi="宋体" w:cs="宋体"/>
          <w:sz w:val="24"/>
          <w:szCs w:val="24"/>
        </w:rPr>
        <w:t xml:space="preserve">18.不同投标人的投标文件异常一致或者投标报价呈规律性差异；</w:t>
      </w:r>
      <w:r/>
    </w:p>
    <w:p>
      <w:pPr>
        <w:ind w:left="-2" w:firstLine="420"/>
        <w:rPr>
          <w:rFonts w:ascii="宋体" w:hAnsi="宋体" w:cs="宋体"/>
          <w:sz w:val="24"/>
          <w:szCs w:val="24"/>
        </w:rPr>
      </w:pPr>
      <w:r>
        <w:rPr>
          <w:rFonts w:hint="eastAsia" w:ascii="宋体" w:hAnsi="宋体" w:cs="宋体"/>
          <w:sz w:val="24"/>
          <w:szCs w:val="24"/>
        </w:rPr>
        <w:t xml:space="preserve">19.商务标和技术标，其中某一标被本项目评委确认为无效投标文件的；</w:t>
      </w:r>
      <w:r/>
    </w:p>
    <w:p>
      <w:pPr>
        <w:ind w:left="-2" w:firstLine="420"/>
        <w:rPr>
          <w:rFonts w:ascii="宋体" w:hAnsi="宋体" w:cs="宋体"/>
          <w:sz w:val="24"/>
          <w:szCs w:val="24"/>
        </w:rPr>
      </w:pPr>
      <w:r>
        <w:rPr>
          <w:rFonts w:hint="eastAsia" w:ascii="宋体" w:hAnsi="宋体" w:cs="宋体"/>
          <w:sz w:val="24"/>
          <w:szCs w:val="24"/>
        </w:rPr>
        <w:t xml:space="preserve">20.改变招标文件规定的暂定价格或不可竞争费用的；</w:t>
      </w:r>
      <w:r/>
    </w:p>
    <w:p>
      <w:pPr>
        <w:ind w:left="-2" w:firstLine="420"/>
        <w:rPr>
          <w:rFonts w:ascii="宋体" w:hAnsi="宋体" w:cs="宋体"/>
          <w:b/>
          <w:bCs/>
          <w:sz w:val="24"/>
          <w:szCs w:val="24"/>
        </w:rPr>
      </w:pPr>
      <w:r>
        <w:rPr>
          <w:rFonts w:hint="eastAsia" w:ascii="宋体" w:hAnsi="宋体" w:cs="宋体"/>
          <w:b/>
          <w:bCs/>
          <w:sz w:val="24"/>
          <w:szCs w:val="24"/>
        </w:rPr>
        <w:t xml:space="preserve">21.改变招标文件提供的工程量清单中的名称、计量单位、采购数量及采购需求的；</w:t>
      </w:r>
      <w:r/>
    </w:p>
    <w:p>
      <w:pPr>
        <w:ind w:left="-2" w:firstLine="420"/>
        <w:rPr>
          <w:rFonts w:ascii="宋体" w:hAnsi="宋体" w:cs="宋体"/>
          <w:sz w:val="24"/>
          <w:szCs w:val="24"/>
        </w:rPr>
      </w:pPr>
      <w:r>
        <w:rPr>
          <w:rFonts w:hint="eastAsia" w:ascii="宋体" w:hAnsi="宋体" w:cs="宋体"/>
          <w:sz w:val="24"/>
          <w:szCs w:val="24"/>
        </w:rPr>
        <w:t xml:space="preserve">22.未按要求提供技术文件的；</w:t>
      </w:r>
      <w:r/>
    </w:p>
    <w:p>
      <w:pPr>
        <w:ind w:left="-2" w:firstLine="420"/>
        <w:rPr>
          <w:rFonts w:ascii="宋体" w:hAnsi="宋体" w:cs="宋体"/>
          <w:sz w:val="24"/>
          <w:szCs w:val="24"/>
        </w:rPr>
      </w:pPr>
      <w:r>
        <w:rPr>
          <w:rFonts w:hint="eastAsia" w:ascii="宋体" w:hAnsi="宋体" w:cs="宋体"/>
          <w:sz w:val="24"/>
          <w:szCs w:val="24"/>
        </w:rPr>
        <w:t xml:space="preserve">23.投标文件商务标中同一方案有选择性投标报价且未声明以哪一个为准的；</w:t>
      </w:r>
      <w:r/>
    </w:p>
    <w:p>
      <w:pPr>
        <w:ind w:left="-2" w:firstLine="420"/>
        <w:rPr>
          <w:rFonts w:ascii="宋体" w:hAnsi="宋体" w:cs="宋体"/>
          <w:sz w:val="24"/>
          <w:szCs w:val="24"/>
        </w:rPr>
      </w:pPr>
      <w:r>
        <w:rPr>
          <w:rFonts w:hint="eastAsia" w:ascii="宋体" w:hAnsi="宋体" w:cs="宋体"/>
          <w:sz w:val="24"/>
          <w:szCs w:val="24"/>
        </w:rPr>
        <w:t xml:space="preserve">24.超过招标文件规定的最高</w:t>
      </w:r>
      <w:r>
        <w:rPr>
          <w:rFonts w:hint="eastAsia" w:ascii="宋体" w:hAnsi="宋体" w:cs="宋体"/>
          <w:bCs/>
          <w:sz w:val="24"/>
        </w:rPr>
        <w:t xml:space="preserve">（单价）</w:t>
      </w:r>
      <w:r>
        <w:rPr>
          <w:rFonts w:hint="eastAsia" w:ascii="宋体" w:hAnsi="宋体" w:cs="宋体"/>
          <w:sz w:val="24"/>
          <w:szCs w:val="24"/>
        </w:rPr>
        <w:t xml:space="preserve">限价的；</w:t>
      </w:r>
      <w:r/>
    </w:p>
    <w:p>
      <w:pPr>
        <w:ind w:left="-2" w:firstLine="420"/>
        <w:rPr>
          <w:rFonts w:ascii="宋体" w:hAnsi="宋体" w:cs="宋体"/>
          <w:b/>
          <w:bCs/>
          <w:sz w:val="24"/>
          <w:szCs w:val="24"/>
        </w:rPr>
      </w:pPr>
      <w:r>
        <w:rPr>
          <w:rFonts w:hint="eastAsia" w:ascii="宋体" w:hAnsi="宋体" w:cs="宋体"/>
          <w:b/>
          <w:bCs/>
          <w:sz w:val="24"/>
          <w:szCs w:val="24"/>
        </w:rPr>
        <w:t xml:space="preserve">25.评标委员会认为投标人的投标总报价或者分项报价明显低于其他通过符合性审查的投标人的报价的，有可能影响产品质量或者不能诚信履约的，将要求其在评标现场合理的时间内（1小时内）提供书面说明，必要时提交相关证明材料；投标人不能证明其报价合理性的，评标委员会将其作为无效投标处理；投标人的投标总报价或者分项报价为0元的，评标委员会应当将其作为无效投标处理；</w:t>
      </w:r>
      <w:r/>
    </w:p>
    <w:p>
      <w:pPr>
        <w:ind w:left="-2" w:firstLine="420"/>
        <w:rPr>
          <w:rFonts w:ascii="宋体" w:hAnsi="宋体" w:cs="宋体"/>
          <w:sz w:val="24"/>
          <w:szCs w:val="24"/>
        </w:rPr>
      </w:pPr>
      <w:r>
        <w:rPr>
          <w:rFonts w:hint="eastAsia" w:ascii="宋体" w:hAnsi="宋体" w:cs="宋体"/>
          <w:sz w:val="24"/>
          <w:szCs w:val="24"/>
        </w:rPr>
        <w:t xml:space="preserve">26.未通过初步资格性审查、投标文件资格性检查、投标文件符合性审查的；</w:t>
      </w:r>
      <w:r/>
    </w:p>
    <w:p>
      <w:pPr>
        <w:ind w:left="-2" w:firstLine="420"/>
        <w:rPr>
          <w:rFonts w:ascii="宋体" w:hAnsi="宋体" w:cs="宋体"/>
          <w:b/>
          <w:bCs/>
          <w:sz w:val="24"/>
          <w:szCs w:val="24"/>
        </w:rPr>
      </w:pPr>
      <w:r>
        <w:rPr>
          <w:rFonts w:hint="eastAsia" w:ascii="宋体" w:hAnsi="宋体" w:cs="宋体"/>
          <w:b/>
          <w:bCs/>
          <w:sz w:val="24"/>
          <w:szCs w:val="24"/>
        </w:rPr>
        <w:t xml:space="preserve">27.列入失信被执行人、重大税收违法案件当事人名单、政府采购严重违法失信行为记录名单及其他不符合《中华人民共和国政府采购法》第二十二条规定条件的；</w:t>
      </w:r>
      <w:r/>
    </w:p>
    <w:p>
      <w:pPr>
        <w:ind w:left="-2" w:firstLine="420"/>
        <w:rPr>
          <w:rFonts w:ascii="宋体" w:hAnsi="宋体" w:cs="宋体"/>
          <w:sz w:val="24"/>
          <w:szCs w:val="24"/>
        </w:rPr>
      </w:pPr>
      <w:r>
        <w:rPr>
          <w:rFonts w:hint="eastAsia" w:ascii="宋体" w:hAnsi="宋体" w:cs="宋体"/>
          <w:sz w:val="24"/>
          <w:szCs w:val="24"/>
        </w:rPr>
        <w:t xml:space="preserve">28.投标人的投标报价畸高或畸低，但投标总报价与各分项报价不能相互对应，在询标时没有合理的解释或者不能提供计算依据和报价依据的；</w:t>
      </w:r>
      <w:r/>
    </w:p>
    <w:p>
      <w:pPr>
        <w:ind w:left="-2" w:firstLine="420"/>
        <w:rPr>
          <w:rFonts w:ascii="宋体" w:hAnsi="宋体" w:cs="宋体"/>
          <w:sz w:val="24"/>
          <w:szCs w:val="24"/>
        </w:rPr>
      </w:pPr>
      <w:r>
        <w:rPr>
          <w:rFonts w:hint="eastAsia" w:ascii="宋体" w:hAnsi="宋体" w:cs="宋体"/>
          <w:sz w:val="24"/>
          <w:szCs w:val="24"/>
        </w:rPr>
        <w:t xml:space="preserve">29.不同投标人的投标文件的目录序号、排版格式、文字风格等存在明显的相似性或一致性，特征显示由同一单位或者同一个人编制的；</w:t>
      </w:r>
      <w:r/>
    </w:p>
    <w:p>
      <w:pPr>
        <w:ind w:left="-2" w:firstLine="420"/>
        <w:rPr>
          <w:rFonts w:ascii="宋体" w:hAnsi="宋体" w:cs="宋体"/>
          <w:sz w:val="24"/>
          <w:szCs w:val="24"/>
        </w:rPr>
      </w:pPr>
      <w:r>
        <w:rPr>
          <w:rFonts w:hint="eastAsia" w:ascii="宋体" w:hAnsi="宋体" w:cs="宋体"/>
          <w:sz w:val="24"/>
          <w:szCs w:val="24"/>
        </w:rPr>
        <w:t xml:space="preserve">30.不同投标人投标文件内容存在非正常一致、项目组成员或者联系人员出现同一人、投标文件中错误（或异常）一致或雷同、电子文档信息一致或雷同的；</w:t>
      </w:r>
      <w:r/>
    </w:p>
    <w:p>
      <w:pPr>
        <w:ind w:left="-2" w:firstLine="420"/>
        <w:rPr>
          <w:rFonts w:ascii="宋体" w:hAnsi="宋体" w:cs="宋体"/>
          <w:sz w:val="24"/>
          <w:szCs w:val="24"/>
        </w:rPr>
      </w:pPr>
      <w:r>
        <w:rPr>
          <w:rFonts w:hint="eastAsia" w:ascii="宋体" w:hAnsi="宋体" w:cs="宋体"/>
          <w:sz w:val="24"/>
          <w:szCs w:val="24"/>
        </w:rPr>
        <w:t xml:space="preserve">31.不同投标人的委托代理人、项目负责人以及其他相关人员有在同一个单位缴纳社会保险的；</w:t>
      </w:r>
      <w:r/>
    </w:p>
    <w:p>
      <w:pPr>
        <w:ind w:left="-2" w:firstLine="420"/>
        <w:rPr>
          <w:rFonts w:ascii="宋体" w:hAnsi="宋体" w:cs="宋体"/>
          <w:sz w:val="24"/>
          <w:szCs w:val="24"/>
        </w:rPr>
      </w:pPr>
      <w:r>
        <w:rPr>
          <w:rFonts w:hint="eastAsia" w:ascii="宋体" w:hAnsi="宋体" w:cs="宋体"/>
          <w:sz w:val="24"/>
          <w:szCs w:val="24"/>
        </w:rPr>
        <w:t xml:space="preserve">32.不同投标人的投标文件由同一台电脑编制或者同一把数字证书加密锁加密或者同一台附属设备打印的；</w:t>
      </w:r>
      <w:r/>
    </w:p>
    <w:p>
      <w:pPr>
        <w:ind w:left="-2" w:firstLine="420"/>
        <w:rPr>
          <w:rFonts w:ascii="宋体" w:hAnsi="宋体" w:cs="宋体"/>
          <w:sz w:val="24"/>
          <w:szCs w:val="24"/>
        </w:rPr>
      </w:pPr>
      <w:r>
        <w:rPr>
          <w:rFonts w:hint="eastAsia" w:ascii="宋体" w:hAnsi="宋体" w:cs="宋体"/>
          <w:sz w:val="24"/>
          <w:szCs w:val="24"/>
        </w:rPr>
        <w:t xml:space="preserve">33.各投标人的投标文件上传使用的MAC地址和IP地址一致的，不同投标文件留有相同标记标识、存在两处以上一致性错误或雷同等情况，视为投标人相互围标、串标，其投标无效；</w:t>
      </w:r>
      <w:r/>
    </w:p>
    <w:p>
      <w:pPr>
        <w:ind w:left="-2" w:firstLine="420"/>
        <w:rPr>
          <w:rFonts w:ascii="宋体" w:hAnsi="宋体" w:cs="宋体"/>
          <w:sz w:val="24"/>
          <w:szCs w:val="24"/>
        </w:rPr>
      </w:pPr>
      <w:r>
        <w:rPr>
          <w:rFonts w:hint="eastAsia" w:ascii="宋体" w:hAnsi="宋体" w:cs="宋体"/>
          <w:sz w:val="24"/>
          <w:szCs w:val="24"/>
        </w:rPr>
        <w:t xml:space="preserve">34.单位负责人为同一人或者存在直接控股、管理关系的不同供应商；</w:t>
      </w:r>
      <w:r/>
    </w:p>
    <w:p>
      <w:pPr>
        <w:ind w:left="-2" w:firstLine="420"/>
        <w:rPr>
          <w:rFonts w:ascii="宋体" w:hAnsi="宋体" w:cs="宋体"/>
          <w:sz w:val="24"/>
          <w:szCs w:val="24"/>
        </w:rPr>
      </w:pPr>
      <w:r>
        <w:rPr>
          <w:rFonts w:hint="eastAsia" w:ascii="宋体" w:hAnsi="宋体" w:cs="宋体"/>
          <w:sz w:val="24"/>
          <w:szCs w:val="24"/>
        </w:rPr>
        <w:t xml:space="preserve">35.电子投标文件与招标文件要求格式不一致而无法导入计算机评标系统；</w:t>
      </w:r>
      <w:r/>
    </w:p>
    <w:p>
      <w:pPr>
        <w:ind w:left="-2" w:firstLine="420"/>
        <w:rPr>
          <w:rFonts w:ascii="宋体" w:hAnsi="宋体" w:cs="宋体"/>
          <w:sz w:val="24"/>
          <w:szCs w:val="24"/>
        </w:rPr>
      </w:pPr>
      <w:r>
        <w:rPr>
          <w:rFonts w:hint="eastAsia" w:ascii="宋体" w:hAnsi="宋体" w:cs="宋体"/>
          <w:sz w:val="24"/>
          <w:szCs w:val="24"/>
        </w:rPr>
        <w:t xml:space="preserve">36.启用投标文件电子文本的项目，投标人因自身原因造成投标文件电子文本无法导入应急开评标系统的，视为放弃投标；</w:t>
      </w:r>
      <w:r/>
    </w:p>
    <w:p>
      <w:pPr>
        <w:ind w:left="-2" w:firstLine="420"/>
        <w:rPr>
          <w:rFonts w:ascii="宋体" w:hAnsi="宋体" w:cs="宋体"/>
          <w:sz w:val="24"/>
          <w:szCs w:val="24"/>
        </w:rPr>
      </w:pPr>
      <w:r>
        <w:rPr>
          <w:rFonts w:hint="eastAsia" w:ascii="宋体" w:hAnsi="宋体" w:cs="宋体"/>
          <w:sz w:val="24"/>
          <w:szCs w:val="24"/>
        </w:rPr>
        <w:t xml:space="preserve">37.投标文件内容不全或不符合法律法规和招标文件中规定的其他实质性要求的。</w:t>
      </w:r>
      <w:r/>
    </w:p>
    <w:p>
      <w:pPr>
        <w:ind w:left="-2" w:firstLine="420"/>
        <w:rPr>
          <w:rFonts w:ascii="宋体" w:hAnsi="宋体"/>
          <w:b/>
          <w:bCs/>
          <w:sz w:val="24"/>
        </w:rPr>
        <w:outlineLvl w:val="0"/>
      </w:pPr>
      <w:r>
        <w:rPr>
          <w:rFonts w:hint="eastAsia" w:ascii="宋体" w:hAnsi="宋体"/>
          <w:b/>
          <w:bCs/>
          <w:sz w:val="24"/>
        </w:rPr>
        <w:t xml:space="preserve">（十）开标、评标：</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1.所有投标人在招标文</w:t>
      </w:r>
      <w:r>
        <w:rPr>
          <w:rFonts w:hint="eastAsia" w:ascii="宋体" w:hAnsi="宋体"/>
          <w:bCs/>
          <w:sz w:val="24"/>
          <w:szCs w:val="24"/>
        </w:rPr>
        <w:t xml:space="preserve">件规定的时间内解密各自投标文件。解密时，供应商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人在评审过程中保持在线，等待评标委员会的询问等，直至系统公告中提示评审流程结束，告知供应商可以离开电脑。如未按要求应答，由此所产生的损失及风险由投标人自行承担。 </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2.投标截止时间后参加投标的供应商或解密投标文件的供应商不足三家的，不开标；开标后，所有投标人可在线上开标大厅中看到所有投标人的投标报价。</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3.投标文件的审查</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（1）开标一览表内容与细目表内容不一致的，按照下列规定修正：</w:t>
      </w:r>
      <w:r>
        <w:rPr>
          <w:rFonts w:ascii="宋体" w:hAnsi="宋体"/>
          <w:bCs/>
          <w:sz w:val="24"/>
          <w:szCs w:val="24"/>
        </w:rPr>
        <w:t xml:space="preserve"> </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②大写金额和小写金额不一致的，以大写金额为准；</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③单价金额小数点或者百分比有明显错位的，以开标一览表的总价为准，并修改单价；</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④总价金额与按单价汇总金额不一致的，以单价金额计算结果为准。</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（2）对不同文字文本投标文件的解释发生异议的，以中文文本为准。</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（3）投标人未参加开标的，视同认可开标结果。</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4.评标程序</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评标工作由代理机构负责组织，具体评标事务由依法组建的评标委员会负责。</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（1）投标文件初审。初审分为资格性检查和符合性检查。</w:t>
      </w:r>
      <w:r/>
    </w:p>
    <w:p>
      <w:pPr>
        <w:ind w:firstLine="480"/>
        <w:jc w:val="left"/>
        <w:tabs>
          <w:tab w:val="left" w:pos="525" w:leader="none"/>
          <w:tab w:val="left" w:pos="1050" w:leader="none"/>
        </w:tabs>
        <w:rPr>
          <w:rFonts w:ascii="宋体" w:hAnsi="宋体"/>
          <w:bCs/>
          <w:sz w:val="24"/>
          <w:szCs w:val="24"/>
        </w:rPr>
      </w:pPr>
      <w:r>
        <w:rPr>
          <w:rFonts w:ascii="宋体" w:hAnsi="宋体"/>
          <w:bCs/>
          <w:sz w:val="24"/>
          <w:szCs w:val="24"/>
        </w:rPr>
        <w:t xml:space="preserve">A．</w:t>
      </w:r>
      <w:r>
        <w:rPr>
          <w:rFonts w:hint="eastAsia" w:ascii="宋体" w:hAnsi="宋体"/>
          <w:bCs/>
          <w:sz w:val="24"/>
          <w:szCs w:val="24"/>
        </w:rPr>
        <w:t xml:space="preserve">资格性检查。</w:t>
      </w:r>
      <w:r>
        <w:rPr>
          <w:rFonts w:ascii="宋体" w:hAnsi="宋体"/>
          <w:bCs/>
          <w:sz w:val="24"/>
          <w:szCs w:val="24"/>
        </w:rPr>
        <w:t xml:space="preserve">评标委员会</w:t>
      </w:r>
      <w:r>
        <w:rPr>
          <w:rFonts w:hint="eastAsia" w:ascii="宋体" w:hAnsi="宋体"/>
          <w:bCs/>
          <w:sz w:val="24"/>
          <w:szCs w:val="24"/>
        </w:rPr>
        <w:t xml:space="preserve">依据法律法规和采购文件的规定，对响应文件中的资格证明、投标（报价）承诺函等进行审查；通过“信用中国”网站（</w:t>
      </w:r>
      <w:r>
        <w:fldChar w:fldCharType="begin"/>
      </w:r>
      <w:r>
        <w:instrText xml:space="preserve"> HYPERLINK "http://www.creditchina.gov.cn" </w:instrText>
      </w:r>
      <w:r>
        <w:fldChar w:fldCharType="separate"/>
      </w:r>
      <w:r>
        <w:rPr>
          <w:rFonts w:hint="eastAsia" w:ascii="宋体" w:hAnsi="宋体"/>
          <w:bCs/>
          <w:sz w:val="24"/>
          <w:szCs w:val="24"/>
        </w:rPr>
        <w:t xml:space="preserve">www.creditchina.gov.cn</w:t>
      </w:r>
      <w:r>
        <w:rPr>
          <w:rFonts w:hint="eastAsia" w:ascii="宋体" w:hAnsi="宋体"/>
          <w:bCs/>
          <w:sz w:val="24"/>
          <w:szCs w:val="24"/>
        </w:rPr>
        <w:fldChar w:fldCharType="end"/>
      </w:r>
      <w:r>
        <w:rPr>
          <w:rFonts w:hint="eastAsia" w:ascii="宋体" w:hAnsi="宋体"/>
          <w:bCs/>
          <w:sz w:val="24"/>
          <w:szCs w:val="24"/>
        </w:rPr>
        <w:t xml:space="preserve">）、中国政府采购网（www.ccgp.gov.cn）查询投标人在投标文件接收截止时间之前，是否被列入失信被执行人、重大税收违法失信主体、政府采购严重违法失信行为记录名单，以确定投标人是否具备报价资格。信用查询结果以网页打印的形式留存并归档。</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B</w:t>
      </w:r>
      <w:r>
        <w:rPr>
          <w:rFonts w:ascii="宋体" w:hAnsi="宋体"/>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945" w:leader="none"/>
          <w:tab w:val="left" w:pos="115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澄清有关问题。对</w:t>
      </w:r>
      <w:r>
        <w:rPr>
          <w:rFonts w:hint="eastAsia" w:ascii="宋体" w:hAnsi="宋体"/>
          <w:bCs/>
          <w:sz w:val="24"/>
          <w:szCs w:val="24"/>
        </w:rPr>
        <w:t xml:space="preserve">投标</w:t>
      </w:r>
      <w:r>
        <w:rPr>
          <w:rFonts w:ascii="宋体" w:hAnsi="宋体"/>
          <w:bCs/>
          <w:sz w:val="24"/>
          <w:szCs w:val="24"/>
        </w:rPr>
        <w:t xml:space="preserve">文件中含义不明确、同类问题表述不一致或者有明显文字和计算错误的内容，</w:t>
      </w:r>
      <w:r>
        <w:rPr>
          <w:rFonts w:hint="eastAsia" w:ascii="宋体" w:hAnsi="宋体"/>
          <w:bCs/>
          <w:sz w:val="24"/>
          <w:szCs w:val="24"/>
        </w:rPr>
        <w:t xml:space="preserve">评标委员会</w:t>
      </w:r>
      <w:r>
        <w:rPr>
          <w:rFonts w:ascii="宋体" w:hAnsi="宋体"/>
          <w:bCs/>
          <w:sz w:val="24"/>
          <w:szCs w:val="24"/>
        </w:rPr>
        <w:t xml:space="preserve">可以</w:t>
      </w:r>
      <w:r>
        <w:rPr>
          <w:rFonts w:hint="eastAsia" w:ascii="宋体" w:hAnsi="宋体"/>
          <w:bCs/>
          <w:sz w:val="24"/>
          <w:szCs w:val="24"/>
        </w:rPr>
        <w:t xml:space="preserve">通过苏采云平台发起询标</w:t>
      </w:r>
      <w:r>
        <w:rPr>
          <w:rFonts w:ascii="宋体" w:hAnsi="宋体"/>
          <w:bCs/>
          <w:sz w:val="24"/>
          <w:szCs w:val="24"/>
        </w:rPr>
        <w:t xml:space="preserve">要求</w:t>
      </w:r>
      <w:r>
        <w:rPr>
          <w:rFonts w:hint="eastAsia" w:ascii="宋体" w:hAnsi="宋体"/>
          <w:bCs/>
          <w:sz w:val="24"/>
          <w:szCs w:val="24"/>
        </w:rPr>
        <w:t xml:space="preserve">投标人</w:t>
      </w:r>
      <w:r>
        <w:rPr>
          <w:rFonts w:ascii="宋体" w:hAnsi="宋体"/>
          <w:bCs/>
          <w:sz w:val="24"/>
          <w:szCs w:val="24"/>
        </w:rPr>
        <w:t xml:space="preserve">作出必要的澄清、说明或者纠正。</w:t>
      </w:r>
      <w:r>
        <w:rPr>
          <w:rFonts w:hint="eastAsia" w:ascii="宋体" w:hAnsi="宋体"/>
          <w:bCs/>
          <w:sz w:val="24"/>
          <w:szCs w:val="24"/>
        </w:rPr>
        <w:t xml:space="preserve">投标人</w:t>
      </w:r>
      <w:r>
        <w:rPr>
          <w:rFonts w:ascii="宋体" w:hAnsi="宋体"/>
          <w:bCs/>
          <w:sz w:val="24"/>
          <w:szCs w:val="24"/>
        </w:rPr>
        <w:t xml:space="preserve">的澄清、说明或者补正应当</w:t>
      </w:r>
      <w:r>
        <w:rPr>
          <w:rFonts w:hint="eastAsia" w:ascii="宋体" w:hAnsi="宋体"/>
          <w:bCs/>
          <w:sz w:val="24"/>
          <w:szCs w:val="24"/>
        </w:rPr>
        <w:t xml:space="preserve">通过苏采云平台</w:t>
      </w:r>
      <w:r>
        <w:rPr>
          <w:rFonts w:ascii="宋体" w:hAnsi="宋体"/>
          <w:bCs/>
          <w:sz w:val="24"/>
          <w:szCs w:val="24"/>
        </w:rPr>
        <w:t xml:space="preserve">，由其授权的代表</w:t>
      </w:r>
      <w:r>
        <w:rPr>
          <w:rFonts w:hint="eastAsia" w:ascii="宋体" w:hAnsi="宋体"/>
          <w:bCs/>
          <w:sz w:val="24"/>
          <w:szCs w:val="24"/>
        </w:rPr>
        <w:t xml:space="preserve">应答并加盖电子公章，且不得超出投标文件的范围或者改变投标文件的实质性内容。</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
          <w:sz w:val="24"/>
          <w:szCs w:val="24"/>
        </w:rPr>
      </w:pPr>
      <w:r>
        <w:rPr>
          <w:rFonts w:hint="eastAsia" w:ascii="宋体" w:hAnsi="宋体"/>
          <w:b/>
          <w:sz w:val="24"/>
          <w:szCs w:val="24"/>
        </w:rPr>
        <w:t xml:space="preserve">5. 评标方法</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投标人通过初审的，方可进入比较与评价程序。</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比较与评价采用综合评分法。</w:t>
      </w:r>
      <w:r>
        <w:rPr>
          <w:rFonts w:ascii="宋体" w:hAnsi="宋体"/>
          <w:bCs/>
          <w:sz w:val="24"/>
          <w:szCs w:val="24"/>
        </w:rPr>
        <w:t xml:space="preserve"> </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评标委员会遵循公平、公正、择优原则，独立按照评分标准分别评定投标人的分值；各投标人的评审后得分为各评委所评定分值的平均值，并按高低顺序排列。综合得分相同的，按投标报价由低到高顺序排列；综合得分且投标报价相同的，按投标人综合实力得分由高到</w:t>
      </w:r>
      <w:r>
        <w:rPr>
          <w:rFonts w:hint="eastAsia" w:ascii="宋体" w:hAnsi="宋体"/>
          <w:bCs/>
          <w:sz w:val="24"/>
          <w:szCs w:val="24"/>
          <w:lang w:eastAsia="zh-CN"/>
        </w:rPr>
        <w:t xml:space="preserve">低</w:t>
      </w:r>
      <w:r>
        <w:rPr>
          <w:rFonts w:hint="eastAsia" w:ascii="宋体" w:hAnsi="宋体"/>
          <w:bCs/>
          <w:sz w:val="24"/>
          <w:szCs w:val="24"/>
        </w:rPr>
        <w:t xml:space="preserve">排列；</w:t>
      </w:r>
      <w:r>
        <w:rPr>
          <w:rFonts w:hint="eastAsia" w:ascii="宋体" w:hAnsi="宋体" w:cs="宋体"/>
          <w:bCs/>
          <w:sz w:val="24"/>
          <w:szCs w:val="24"/>
        </w:rPr>
        <w:t xml:space="preserve">投标文件满足招标文件全部实质性要求且按照评审因素的量化指标，评审得分由高到低顺序推荐3名中标候选人。</w:t>
      </w:r>
      <w:r/>
    </w:p>
    <w:p>
      <w:pPr>
        <w:numPr>
          <w:ilvl w:val="0"/>
          <w:numId w:val="11"/>
        </w:numPr>
        <w:ind w:firstLine="480"/>
        <w:tabs>
          <w:tab w:val="left" w:pos="525" w:leader="none"/>
          <w:tab w:val="left" w:pos="1050" w:leader="none"/>
        </w:tabs>
        <w:rPr>
          <w:rFonts w:ascii="宋体" w:hAnsi="宋体"/>
          <w:bCs/>
          <w:sz w:val="24"/>
          <w:szCs w:val="24"/>
        </w:rPr>
      </w:pPr>
      <w:r>
        <w:rPr>
          <w:rFonts w:ascii="宋体" w:hAnsi="宋体"/>
          <w:bCs/>
          <w:sz w:val="24"/>
          <w:szCs w:val="24"/>
        </w:rPr>
        <w:t xml:space="preserve">评标标准：</w:t>
      </w:r>
      <w:r/>
    </w:p>
    <w:p>
      <w:pPr>
        <w:numPr>
          <w:ilvl w:val="0"/>
          <w:numId w:val="12"/>
        </w:numPr>
        <w:ind w:firstLine="482"/>
        <w:rPr>
          <w:rFonts w:ascii="宋体" w:hAnsi="宋体" w:cs="宋体"/>
          <w:b/>
          <w:bCs/>
          <w:color w:val="000000"/>
          <w:sz w:val="24"/>
        </w:rPr>
      </w:pPr>
      <w:r>
        <w:rPr>
          <w:rFonts w:hint="eastAsia" w:ascii="宋体" w:hAnsi="宋体" w:cs="宋体"/>
          <w:b/>
          <w:bCs/>
          <w:color w:val="000000"/>
          <w:sz w:val="24"/>
        </w:rPr>
        <w:t xml:space="preserve">评分标准（总分为100分）</w:t>
      </w:r>
      <w:r/>
    </w:p>
    <w:p>
      <w:pPr>
        <w:ind w:firstLine="482"/>
        <w:tabs>
          <w:tab w:val="left" w:pos="1288" w:leader="none"/>
        </w:tabs>
        <w:rPr>
          <w:rFonts w:ascii="宋体" w:hAnsi="宋体"/>
          <w:b/>
          <w:color w:val="000000"/>
          <w:sz w:val="24"/>
          <w:szCs w:val="24"/>
        </w:rPr>
      </w:pPr>
      <w:r>
        <w:rPr>
          <w:rFonts w:hint="eastAsia" w:ascii="宋体" w:hAnsi="宋体"/>
          <w:b/>
          <w:color w:val="000000"/>
          <w:sz w:val="24"/>
          <w:szCs w:val="24"/>
        </w:rPr>
        <w:t xml:space="preserve">（一）报价                 30分</w:t>
      </w:r>
      <w:r/>
    </w:p>
    <w:p>
      <w:pPr>
        <w:ind w:firstLine="482"/>
        <w:tabs>
          <w:tab w:val="left" w:pos="1288" w:leader="none"/>
        </w:tabs>
        <w:rPr>
          <w:rFonts w:ascii="宋体" w:hAnsi="宋体"/>
          <w:b/>
          <w:color w:val="000000"/>
          <w:sz w:val="24"/>
          <w:szCs w:val="24"/>
        </w:rPr>
      </w:pPr>
      <w:r>
        <w:rPr>
          <w:rFonts w:hint="eastAsia" w:ascii="宋体" w:hAnsi="宋体"/>
          <w:b/>
          <w:color w:val="000000"/>
          <w:sz w:val="24"/>
          <w:szCs w:val="24"/>
        </w:rPr>
        <w:t xml:space="preserve">（二）综合实力             15分</w:t>
      </w:r>
      <w:r/>
    </w:p>
    <w:p>
      <w:pPr>
        <w:ind w:firstLine="482"/>
        <w:rPr>
          <w:rFonts w:ascii="宋体" w:hAnsi="宋体"/>
          <w:bCs/>
          <w:color w:val="000000"/>
          <w:sz w:val="24"/>
          <w:szCs w:val="24"/>
        </w:rPr>
      </w:pPr>
      <w:r>
        <w:rPr>
          <w:rFonts w:hint="eastAsia" w:ascii="宋体" w:hAnsi="宋体"/>
          <w:b/>
          <w:color w:val="000000"/>
          <w:sz w:val="24"/>
          <w:szCs w:val="24"/>
        </w:rPr>
        <w:t xml:space="preserve">（三）技术方案             55分</w:t>
      </w:r>
      <w:r/>
    </w:p>
    <w:p>
      <w:pPr>
        <w:ind w:firstLine="482"/>
        <w:tabs>
          <w:tab w:val="left" w:pos="1288" w:leader="none"/>
        </w:tabs>
        <w:rPr>
          <w:rFonts w:ascii="宋体" w:hAnsi="宋体"/>
          <w:b/>
          <w:color w:val="000000"/>
          <w:sz w:val="24"/>
          <w:szCs w:val="24"/>
        </w:rPr>
      </w:pPr>
      <w:r>
        <w:rPr>
          <w:rFonts w:ascii="宋体" w:hAnsi="宋体"/>
          <w:b/>
          <w:color w:val="000000"/>
          <w:sz w:val="24"/>
          <w:szCs w:val="24"/>
        </w:rPr>
        <w:t xml:space="preserve">5</w:t>
      </w:r>
      <w:r>
        <w:rPr>
          <w:rFonts w:hint="eastAsia" w:ascii="宋体" w:hAnsi="宋体"/>
          <w:b/>
          <w:color w:val="000000"/>
          <w:sz w:val="24"/>
          <w:szCs w:val="24"/>
        </w:rPr>
        <w:t xml:space="preserve">.3各项评分标准：</w:t>
      </w:r>
      <w:r/>
    </w:p>
    <w:p>
      <w:pPr>
        <w:tabs>
          <w:tab w:val="left" w:pos="426" w:leader="none"/>
          <w:tab w:val="left" w:pos="1155" w:leader="none"/>
          <w:tab w:val="left" w:pos="1260" w:leader="none"/>
        </w:tabs>
        <w:rPr>
          <w:rFonts w:ascii="宋体" w:hAnsi="宋体"/>
          <w:b/>
          <w:color w:val="000000"/>
          <w:sz w:val="24"/>
          <w:szCs w:val="24"/>
        </w:rPr>
      </w:pPr>
      <w:r>
        <w:rPr>
          <w:rFonts w:hint="eastAsia" w:ascii="宋体" w:hAnsi="宋体"/>
          <w:b/>
          <w:color w:val="000000"/>
          <w:sz w:val="24"/>
          <w:szCs w:val="24"/>
        </w:rPr>
        <w:t xml:space="preserve">（1）报价（30分）：</w:t>
      </w:r>
      <w:r/>
    </w:p>
    <w:p>
      <w:pPr>
        <w:ind w:firstLine="566"/>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566"/>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hint="eastAsia" w:ascii="宋体" w:hAnsi="宋体"/>
          <w:color w:val="000000"/>
          <w:sz w:val="24"/>
          <w:szCs w:val="24"/>
        </w:rPr>
        <w:t xml:space="preserve">评标基准价／投标报价）×价格权值×100</w:t>
      </w:r>
      <w:r>
        <w:rPr>
          <w:rFonts w:hint="eastAsia" w:ascii="宋体" w:hAnsi="宋体"/>
          <w:bCs/>
          <w:color w:val="000000"/>
          <w:sz w:val="24"/>
          <w:szCs w:val="24"/>
        </w:rPr>
        <w:t xml:space="preserve">。</w:t>
      </w:r>
      <w:r/>
    </w:p>
    <w:p>
      <w:pPr>
        <w:ind w:firstLine="480"/>
        <w:tabs>
          <w:tab w:val="left" w:pos="945" w:leader="none"/>
          <w:tab w:val="left" w:pos="1155" w:leader="none"/>
        </w:tabs>
        <w:rPr>
          <w:rFonts w:ascii="仿宋" w:hAnsi="仿宋" w:eastAsia="仿宋" w:cs="仿宋"/>
          <w:b/>
          <w:sz w:val="24"/>
          <w:szCs w:val="24"/>
        </w:rPr>
      </w:pPr>
      <w:r>
        <w:rPr>
          <w:rFonts w:hint="eastAsia" w:ascii="仿宋" w:hAnsi="仿宋" w:eastAsia="仿宋" w:cs="仿宋"/>
          <w:b/>
          <w:sz w:val="24"/>
          <w:szCs w:val="24"/>
        </w:rPr>
        <w:t xml:space="preserve">备注：（一）评审过程中出现下列情形之一的，评审委员会应当启动异常低价投标（响应）审查程序：</w:t>
      </w:r>
      <w:r/>
    </w:p>
    <w:p>
      <w:pPr>
        <w:ind w:firstLine="480"/>
        <w:tabs>
          <w:tab w:val="left" w:pos="945" w:leader="none"/>
          <w:tab w:val="left" w:pos="1155" w:leader="none"/>
        </w:tabs>
        <w:rPr>
          <w:rFonts w:ascii="仿宋" w:hAnsi="仿宋" w:eastAsia="仿宋" w:cs="仿宋"/>
          <w:b/>
          <w:sz w:val="24"/>
          <w:szCs w:val="24"/>
        </w:rPr>
      </w:pPr>
      <w:r>
        <w:rPr>
          <w:rFonts w:hint="eastAsia" w:ascii="仿宋" w:hAnsi="仿宋" w:eastAsia="仿宋" w:cs="仿宋"/>
          <w:b/>
          <w:sz w:val="24"/>
          <w:szCs w:val="24"/>
        </w:rPr>
        <w:t xml:space="preserve">1.投标（响应）报价低于采购项目预算50%的，即投标（响应）报价〈采购项目预算×50%；</w:t>
      </w:r>
      <w:r/>
    </w:p>
    <w:p>
      <w:pPr>
        <w:ind w:firstLine="480"/>
        <w:tabs>
          <w:tab w:val="left" w:pos="945" w:leader="none"/>
          <w:tab w:val="left" w:pos="1155" w:leader="none"/>
        </w:tabs>
        <w:rPr>
          <w:rFonts w:ascii="仿宋" w:hAnsi="仿宋" w:eastAsia="仿宋" w:cs="仿宋"/>
          <w:b/>
          <w:sz w:val="24"/>
          <w:szCs w:val="24"/>
        </w:rPr>
      </w:pPr>
      <w:r>
        <w:rPr>
          <w:rFonts w:hint="eastAsia" w:ascii="仿宋" w:hAnsi="仿宋" w:eastAsia="仿宋" w:cs="仿宋"/>
          <w:b/>
          <w:sz w:val="24"/>
          <w:szCs w:val="24"/>
        </w:rPr>
        <w:t xml:space="preserve">2.投标（响应）报价低于采购项目最高限价45%的，即投标（响应）报价〈采购项目最高限价×45%；</w:t>
      </w:r>
      <w:r/>
    </w:p>
    <w:p>
      <w:pPr>
        <w:ind w:firstLine="480"/>
        <w:tabs>
          <w:tab w:val="left" w:pos="945" w:leader="none"/>
          <w:tab w:val="left" w:pos="1155" w:leader="none"/>
        </w:tabs>
        <w:rPr>
          <w:rFonts w:ascii="仿宋" w:hAnsi="仿宋" w:eastAsia="仿宋" w:cs="仿宋"/>
          <w:b/>
          <w:sz w:val="24"/>
          <w:szCs w:val="24"/>
        </w:rPr>
      </w:pPr>
      <w:r>
        <w:rPr>
          <w:rFonts w:hint="eastAsia" w:ascii="仿宋" w:hAnsi="仿宋" w:eastAsia="仿宋" w:cs="仿宋"/>
          <w:b/>
          <w:sz w:val="24"/>
          <w:szCs w:val="24"/>
        </w:rPr>
        <w:t xml:space="preserve">3. 评审委员会认定的供应商报价过低、有可能影响产品质量或者不能诚信履约的其他情形。</w:t>
      </w:r>
      <w:r/>
    </w:p>
    <w:p>
      <w:pPr>
        <w:ind w:firstLine="480"/>
        <w:tabs>
          <w:tab w:val="left" w:pos="1365" w:leader="none"/>
        </w:tabs>
        <w:rPr>
          <w:rFonts w:ascii="宋体" w:hAnsi="宋体"/>
          <w:bCs/>
          <w:sz w:val="24"/>
          <w:szCs w:val="24"/>
        </w:rPr>
      </w:pPr>
      <w:r>
        <w:rPr>
          <w:rFonts w:hint="eastAsia" w:ascii="仿宋" w:hAnsi="仿宋" w:eastAsia="仿宋" w:cs="仿宋"/>
          <w:b/>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Ansi="宋体"/>
          <w:sz w:val="24"/>
          <w:szCs w:val="24"/>
        </w:rPr>
      </w:pPr>
      <w:r>
        <w:rPr>
          <w:rFonts w:hAnsi="宋体"/>
          <w:b/>
          <w:sz w:val="24"/>
          <w:szCs w:val="24"/>
        </w:rPr>
        <w:t xml:space="preserve">（2）投标供应商综合情况（</w:t>
      </w:r>
      <w:r>
        <w:rPr>
          <w:rFonts w:hint="eastAsia" w:hAnsi="宋体"/>
          <w:b/>
          <w:sz w:val="24"/>
          <w:szCs w:val="24"/>
        </w:rPr>
        <w:t xml:space="preserve">15</w:t>
      </w:r>
      <w:r>
        <w:rPr>
          <w:rFonts w:hAnsi="宋体"/>
          <w:b/>
          <w:sz w:val="24"/>
          <w:szCs w:val="24"/>
        </w:rPr>
        <w:t xml:space="preserve">分）：</w:t>
      </w:r>
      <w:bookmarkStart w:id="12" w:name="_GoBack"/>
      <w:r/>
      <w:bookmarkEnd w:id="12"/>
      <w:r/>
      <w:r/>
    </w:p>
    <w:p>
      <w:pPr>
        <w:ind w:firstLine="480"/>
        <w:rPr>
          <w:rFonts w:ascii="宋体" w:hAnsi="宋体" w:cs="宋体"/>
          <w:color w:val="000000"/>
          <w:sz w:val="24"/>
          <w:szCs w:val="24"/>
        </w:rPr>
      </w:pPr>
      <w:r>
        <w:rPr>
          <w:rFonts w:hint="eastAsia" w:ascii="宋体" w:hAnsi="宋体" w:cs="宋体"/>
          <w:color w:val="000000"/>
          <w:sz w:val="24"/>
          <w:szCs w:val="24"/>
        </w:rPr>
        <w:t xml:space="preserve">1.业绩（6分）</w:t>
      </w:r>
      <w:r/>
    </w:p>
    <w:p>
      <w:pPr>
        <w:ind w:firstLine="480"/>
        <w:rPr>
          <w:rFonts w:ascii="宋体" w:hAnsi="宋体" w:cs="宋体"/>
          <w:color w:val="000000"/>
          <w:sz w:val="24"/>
          <w:szCs w:val="24"/>
        </w:rPr>
      </w:pPr>
      <w:r>
        <w:rPr>
          <w:rFonts w:hint="eastAsia" w:ascii="宋体" w:hAnsi="宋体" w:cs="宋体"/>
          <w:color w:val="000000"/>
          <w:sz w:val="24"/>
          <w:szCs w:val="24"/>
        </w:rPr>
        <w:t xml:space="preserve">2022年</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1日</w:t>
      </w:r>
      <w:r>
        <w:rPr>
          <w:rFonts w:hint="eastAsia" w:ascii="宋体" w:hAnsi="宋体" w:cs="宋体"/>
          <w:color w:val="000000"/>
          <w:sz w:val="24"/>
          <w:szCs w:val="24"/>
        </w:rPr>
        <w:t xml:space="preserve">起至</w:t>
      </w:r>
      <w:r>
        <w:rPr>
          <w:rFonts w:hint="eastAsia" w:ascii="宋体" w:hAnsi="宋体" w:cs="宋体"/>
          <w:color w:val="000000"/>
          <w:sz w:val="24"/>
          <w:szCs w:val="24"/>
          <w:lang w:val="en-US" w:eastAsia="zh-CN"/>
        </w:rPr>
        <w:t xml:space="preserve">发布公告之日起</w:t>
      </w:r>
      <w:r>
        <w:rPr>
          <w:rFonts w:hint="eastAsia" w:ascii="宋体" w:hAnsi="宋体" w:cs="宋体"/>
          <w:color w:val="000000"/>
          <w:sz w:val="24"/>
          <w:szCs w:val="24"/>
        </w:rPr>
        <w:t xml:space="preserve">签订的类似项目，每个业绩得2分，最高得6分，无合同不得分。(投标文件中须提供合同业绩证明材料加盖公章上传至投标客户端中，时间以合同或协议签订时间为准，未提供</w:t>
      </w:r>
      <w:r>
        <w:rPr>
          <w:rFonts w:hint="eastAsia" w:ascii="宋体" w:hAnsi="宋体" w:cs="宋体"/>
          <w:color w:val="000000"/>
          <w:sz w:val="24"/>
          <w:szCs w:val="24"/>
          <w:lang w:eastAsia="zh-CN"/>
        </w:rPr>
        <w:t xml:space="preserve">或</w:t>
      </w:r>
      <w:r>
        <w:rPr>
          <w:rFonts w:hint="eastAsia" w:ascii="宋体" w:hAnsi="宋体" w:cs="宋体"/>
          <w:color w:val="000000"/>
          <w:sz w:val="24"/>
          <w:szCs w:val="24"/>
        </w:rPr>
        <w:t xml:space="preserve">提供不全的不得分。)</w:t>
      </w:r>
      <w:r/>
    </w:p>
    <w:p>
      <w:pPr>
        <w:ind w:firstLine="480"/>
        <w:rPr>
          <w:rFonts w:ascii="宋体" w:hAnsi="宋体"/>
          <w:color w:val="000000"/>
          <w:sz w:val="24"/>
          <w:szCs w:val="24"/>
        </w:rPr>
      </w:pPr>
      <w:r>
        <w:rPr>
          <w:rFonts w:hint="eastAsia" w:ascii="宋体" w:hAnsi="宋体" w:cs="宋体"/>
          <w:color w:val="000000"/>
          <w:sz w:val="24"/>
          <w:szCs w:val="24"/>
        </w:rPr>
        <w:t xml:space="preserve">2.投标单位</w:t>
      </w:r>
      <w:r>
        <w:rPr>
          <w:rFonts w:hint="eastAsia" w:ascii="宋体" w:hAnsi="宋体"/>
          <w:color w:val="000000"/>
          <w:sz w:val="24"/>
          <w:szCs w:val="24"/>
        </w:rPr>
        <w:t xml:space="preserve">管理体系（3分）</w:t>
      </w:r>
      <w:r/>
    </w:p>
    <w:p>
      <w:pPr>
        <w:ind w:firstLine="480"/>
        <w:rPr>
          <w:rFonts w:ascii="宋体" w:hAnsi="宋体" w:cs="宋体"/>
          <w:color w:val="000000"/>
          <w:sz w:val="24"/>
          <w:szCs w:val="24"/>
          <w:lang w:val="zh-CN"/>
        </w:rPr>
      </w:pPr>
      <w:r>
        <w:rPr>
          <w:rFonts w:hint="eastAsia" w:ascii="宋体" w:hAnsi="宋体"/>
          <w:color w:val="000000"/>
          <w:sz w:val="24"/>
          <w:szCs w:val="24"/>
        </w:rPr>
        <w:t xml:space="preserve">投标单位具有</w:t>
      </w:r>
      <w:r>
        <w:rPr>
          <w:rFonts w:ascii="宋体" w:hAnsi="宋体"/>
          <w:color w:val="000000"/>
          <w:sz w:val="24"/>
          <w:szCs w:val="24"/>
        </w:rPr>
        <w:t xml:space="preserve">有效期内的</w:t>
      </w:r>
      <w:r>
        <w:rPr>
          <w:rFonts w:hint="eastAsia" w:ascii="宋体" w:hAnsi="宋体"/>
          <w:color w:val="000000"/>
          <w:sz w:val="24"/>
          <w:szCs w:val="24"/>
        </w:rPr>
        <w:t xml:space="preserve">ISO9001质量管理体系、ISO14001环境管理体系及OHSAS18001职业健康安全管理认证证书的，每个证书得1分，最高得3分。</w:t>
      </w:r>
      <w:r>
        <w:rPr>
          <w:rFonts w:hint="eastAsia" w:ascii="宋体" w:hAnsi="宋体"/>
          <w:bCs/>
          <w:color w:val="000000"/>
          <w:sz w:val="24"/>
          <w:szCs w:val="24"/>
        </w:rPr>
        <w:t xml:space="preserve">（</w:t>
      </w:r>
      <w:r>
        <w:rPr>
          <w:rFonts w:hint="eastAsia" w:ascii="宋体" w:hAnsi="宋体" w:cs="宋体"/>
          <w:sz w:val="24"/>
          <w:szCs w:val="24"/>
        </w:rPr>
        <w:t xml:space="preserve">提供上述证明材料扫描件加盖公章上传至投标客户端中，不提供或提供不全不得分</w:t>
      </w:r>
      <w:r>
        <w:rPr>
          <w:rFonts w:hint="eastAsia" w:ascii="宋体" w:hAnsi="宋体"/>
          <w:color w:val="000000"/>
          <w:sz w:val="24"/>
          <w:szCs w:val="24"/>
        </w:rPr>
        <w:t xml:space="preserve">。</w:t>
      </w:r>
      <w:r>
        <w:rPr>
          <w:rFonts w:hint="eastAsia" w:ascii="宋体" w:hAnsi="宋体"/>
          <w:bCs/>
          <w:color w:val="000000"/>
          <w:sz w:val="24"/>
          <w:szCs w:val="24"/>
        </w:rPr>
        <w:t xml:space="preserve">）</w:t>
      </w:r>
      <w:r/>
    </w:p>
    <w:p>
      <w:pPr>
        <w:ind w:firstLine="480"/>
        <w:rPr>
          <w:rFonts w:ascii="宋体" w:hAnsi="宋体" w:cs="宋体"/>
          <w:color w:val="000000"/>
          <w:sz w:val="24"/>
          <w:szCs w:val="24"/>
        </w:rPr>
      </w:pPr>
      <w:r>
        <w:rPr>
          <w:rFonts w:hint="eastAsia" w:ascii="宋体" w:hAnsi="宋体" w:cs="宋体"/>
          <w:color w:val="000000"/>
          <w:sz w:val="24"/>
          <w:szCs w:val="24"/>
        </w:rPr>
        <w:t xml:space="preserve">3.企业安全生产标准化证书或企业安全生产证书（3分）</w:t>
      </w:r>
      <w:r/>
    </w:p>
    <w:p>
      <w:pPr>
        <w:ind w:firstLine="480"/>
        <w:rPr>
          <w:rFonts w:ascii="宋体" w:hAnsi="宋体" w:cs="宋体"/>
          <w:color w:val="000000"/>
          <w:sz w:val="24"/>
          <w:szCs w:val="24"/>
        </w:rPr>
      </w:pPr>
      <w:r>
        <w:rPr>
          <w:rFonts w:hint="eastAsia" w:ascii="宋体" w:hAnsi="宋体" w:cs="宋体"/>
          <w:color w:val="000000"/>
          <w:sz w:val="24"/>
          <w:szCs w:val="24"/>
        </w:rPr>
        <w:t xml:space="preserve">投标单位获得政府机关颁发的安全生产标准化有效证书或企业安全生产有效证书，得3分。</w:t>
      </w:r>
      <w:r>
        <w:rPr>
          <w:rFonts w:hint="eastAsia" w:ascii="宋体" w:hAnsi="宋体"/>
          <w:bCs/>
          <w:color w:val="000000"/>
          <w:sz w:val="24"/>
          <w:szCs w:val="22"/>
        </w:rPr>
        <w:t xml:space="preserve">（</w:t>
      </w:r>
      <w:r>
        <w:rPr>
          <w:rFonts w:hint="eastAsia" w:ascii="宋体" w:hAnsi="宋体" w:cs="宋体"/>
          <w:sz w:val="24"/>
          <w:szCs w:val="24"/>
        </w:rPr>
        <w:t xml:space="preserve">提供上述证明材料扫描件加盖公章上传至投标客户端中，不提供或提供不全不得分。</w:t>
      </w:r>
      <w:r>
        <w:rPr>
          <w:rFonts w:hint="eastAsia" w:ascii="宋体" w:hAnsi="宋体"/>
          <w:bCs/>
          <w:color w:val="000000"/>
          <w:sz w:val="24"/>
          <w:szCs w:val="22"/>
        </w:rPr>
        <w:t xml:space="preserve">）</w:t>
      </w:r>
      <w:r/>
    </w:p>
    <w:p>
      <w:pPr>
        <w:ind w:firstLine="480"/>
        <w:rPr>
          <w:rFonts w:ascii="宋体" w:hAnsi="宋体"/>
          <w:color w:val="000000"/>
          <w:sz w:val="24"/>
          <w:szCs w:val="22"/>
        </w:rPr>
      </w:pPr>
      <w:r>
        <w:rPr>
          <w:rFonts w:hint="eastAsia" w:ascii="宋体" w:hAnsi="宋体"/>
          <w:color w:val="000000"/>
          <w:sz w:val="24"/>
          <w:szCs w:val="22"/>
        </w:rPr>
        <w:t xml:space="preserve">4.投标单位提供由第三方出具的设备主体部分检测报告，每份得1分，最高3分。（</w:t>
      </w:r>
      <w:r>
        <w:rPr>
          <w:rFonts w:hint="eastAsia" w:ascii="宋体" w:hAnsi="宋体" w:cs="宋体"/>
          <w:sz w:val="24"/>
          <w:szCs w:val="24"/>
        </w:rPr>
        <w:t xml:space="preserve">提供上述证明材料扫描件加盖公章上传至投标客户端中，不提供或提供不全不得分。</w:t>
      </w:r>
      <w:r>
        <w:rPr>
          <w:rFonts w:hint="eastAsia" w:ascii="宋体" w:hAnsi="宋体"/>
          <w:color w:val="000000"/>
          <w:sz w:val="24"/>
          <w:szCs w:val="22"/>
        </w:rPr>
        <w:t xml:space="preserve">）</w:t>
      </w:r>
      <w:r/>
    </w:p>
    <w:p>
      <w:pPr>
        <w:jc w:val="left"/>
        <w:tabs>
          <w:tab w:val="left" w:pos="945" w:leader="none"/>
          <w:tab w:val="left" w:pos="1155" w:leader="none"/>
        </w:tabs>
        <w:rPr>
          <w:rFonts w:ascii="宋体" w:hAnsi="宋体" w:cs="宋体"/>
          <w:color w:val="0000ff"/>
          <w:sz w:val="24"/>
          <w:szCs w:val="24"/>
        </w:rPr>
      </w:pPr>
      <w:r>
        <w:rPr>
          <w:rFonts w:hint="eastAsia" w:hAnsi="宋体"/>
          <w:b/>
          <w:bCs/>
          <w:sz w:val="24"/>
          <w:szCs w:val="24"/>
        </w:rPr>
        <w:t xml:space="preserve">（3）技术文件（ 55分）：</w:t>
      </w:r>
      <w:r/>
    </w:p>
    <w:p>
      <w:pPr>
        <w:ind w:firstLine="480"/>
        <w:widowControl/>
        <w:rPr>
          <w:rFonts w:ascii="宋体" w:hAnsi="宋体" w:cs="宋体"/>
          <w:color w:val="000000"/>
          <w:sz w:val="24"/>
          <w:szCs w:val="24"/>
        </w:rPr>
      </w:pPr>
      <w:r>
        <w:rPr>
          <w:rFonts w:hint="eastAsia" w:ascii="宋体" w:hAnsi="宋体"/>
          <w:color w:val="000000"/>
          <w:sz w:val="24"/>
          <w:szCs w:val="24"/>
        </w:rPr>
        <w:t xml:space="preserve">1.方案设计（7分）：</w:t>
      </w:r>
      <w:r>
        <w:rPr>
          <w:rFonts w:hint="eastAsia" w:ascii="宋体" w:hAnsi="宋体" w:cs="宋体"/>
          <w:color w:val="000000"/>
          <w:sz w:val="24"/>
          <w:szCs w:val="24"/>
        </w:rPr>
        <w:t xml:space="preserve">完全满足招标文件的整体要求，系统处理全面，工艺路线合理，布局清晰，吻合现场需求，得7分；基本符合设计整体要求，系统处理不全面，但技术路线较合理，布局清楚，基本吻合现场，得4分；与设计内容存在偏离，技术路线不合理，布局不合理，得2分；与设计偏离较多，很难实现工程需求，得0分。</w:t>
      </w:r>
      <w:r/>
    </w:p>
    <w:p>
      <w:pPr>
        <w:ind w:firstLine="480"/>
        <w:widowControl/>
        <w:rPr>
          <w:rFonts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有完整的生产或采购方案（8分）：内容</w:t>
      </w:r>
      <w:r>
        <w:rPr>
          <w:rFonts w:hint="eastAsia" w:ascii="宋体" w:hAnsi="宋体" w:cs="宋体"/>
          <w:color w:val="000000"/>
          <w:sz w:val="24"/>
          <w:szCs w:val="24"/>
          <w:lang w:eastAsia="zh-CN"/>
        </w:rPr>
        <w:t xml:space="preserve">详实</w:t>
      </w:r>
      <w:r>
        <w:rPr>
          <w:rFonts w:hint="eastAsia" w:ascii="宋体" w:hAnsi="宋体" w:cs="宋体"/>
          <w:color w:val="000000"/>
          <w:sz w:val="24"/>
          <w:szCs w:val="24"/>
        </w:rPr>
        <w:t xml:space="preserve">、需求贴合度高且条理清晰的得8分；内容较为简单、可行、细节有待完善的得5分；内容粗略、无针对性、基本满足采购需求的得3分。存在逻辑错误、前后矛盾或存在违反现行相关规范的不得分。</w:t>
      </w:r>
      <w:r/>
    </w:p>
    <w:p>
      <w:pPr>
        <w:ind w:firstLine="480"/>
        <w:widowControl/>
        <w:rPr>
          <w:rFonts w:ascii="宋体" w:hAnsi="宋体"/>
          <w:color w:val="000000"/>
          <w:sz w:val="24"/>
          <w:szCs w:val="24"/>
        </w:rPr>
      </w:pPr>
      <w:r>
        <w:rPr>
          <w:rFonts w:hint="eastAsia" w:ascii="宋体" w:hAnsi="宋体" w:cs="宋体"/>
          <w:color w:val="000000"/>
          <w:sz w:val="24"/>
          <w:szCs w:val="24"/>
        </w:rPr>
        <w:t xml:space="preserve">3.有完整的安装及验收方案（8分）：内容</w:t>
      </w:r>
      <w:r>
        <w:rPr>
          <w:rFonts w:hint="eastAsia" w:ascii="宋体" w:hAnsi="宋体" w:cs="宋体"/>
          <w:color w:val="000000"/>
          <w:sz w:val="24"/>
          <w:szCs w:val="24"/>
          <w:lang w:eastAsia="zh-CN"/>
        </w:rPr>
        <w:t xml:space="preserve">详实</w:t>
      </w:r>
      <w:r>
        <w:rPr>
          <w:rFonts w:hint="eastAsia" w:ascii="宋体" w:hAnsi="宋体" w:cs="宋体"/>
          <w:color w:val="000000"/>
          <w:sz w:val="24"/>
          <w:szCs w:val="24"/>
        </w:rPr>
        <w:t xml:space="preserve">、需求贴合度高且条理清晰的得8分；内容较为简单、可行、细节有待完善的得5分；内容粗略、无针对性、基本满足采购需求的得3分。存在逻辑错误、前后矛盾或存在违反现行相关规范的不得分。</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4.有完整的各项设计图纸（8分）：内容</w:t>
      </w:r>
      <w:r>
        <w:rPr>
          <w:rFonts w:hint="eastAsia" w:ascii="宋体" w:hAnsi="宋体" w:cs="宋体"/>
          <w:color w:val="000000"/>
          <w:sz w:val="24"/>
          <w:szCs w:val="24"/>
          <w:lang w:eastAsia="zh-CN"/>
        </w:rPr>
        <w:t xml:space="preserve">详实</w:t>
      </w:r>
      <w:r>
        <w:rPr>
          <w:rFonts w:hint="eastAsia" w:ascii="宋体" w:hAnsi="宋体" w:cs="宋体"/>
          <w:color w:val="000000"/>
          <w:sz w:val="24"/>
          <w:szCs w:val="24"/>
        </w:rPr>
        <w:t xml:space="preserve">、需求贴合度高且条理清晰的得8分；内容较为简单、可行、细节有待完善的得5分；内容粗略、无针对性、基本满足采购需求的得3分。存在逻辑错误、前后矛盾或存在违反现行相关规范的不得分。</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5.有工期保证措施和进度计划（5分）：内容</w:t>
      </w:r>
      <w:r>
        <w:rPr>
          <w:rFonts w:hint="eastAsia" w:ascii="宋体" w:hAnsi="宋体" w:cs="宋体"/>
          <w:color w:val="000000"/>
          <w:sz w:val="24"/>
          <w:szCs w:val="24"/>
          <w:lang w:eastAsia="zh-CN"/>
        </w:rPr>
        <w:t xml:space="preserve">详实</w:t>
      </w:r>
      <w:r>
        <w:rPr>
          <w:rFonts w:hint="eastAsia" w:ascii="宋体" w:hAnsi="宋体" w:cs="宋体"/>
          <w:color w:val="000000"/>
          <w:sz w:val="24"/>
          <w:szCs w:val="24"/>
        </w:rPr>
        <w:t xml:space="preserve">、需求贴合度高且条理清晰的得5分；内容较为简单、可行、细节有待完善的得3分；内容粗略、无针对性、基本满足采购需求的得1分。存在逻辑错误、前后矛盾或存在违反现行相关规范的不得分。</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6.有质量保证措施和售后服务计划（3分）：内容</w:t>
      </w:r>
      <w:r>
        <w:rPr>
          <w:rFonts w:hint="eastAsia" w:ascii="宋体" w:hAnsi="宋体" w:cs="宋体"/>
          <w:color w:val="000000"/>
          <w:sz w:val="24"/>
          <w:szCs w:val="24"/>
          <w:lang w:eastAsia="zh-CN"/>
        </w:rPr>
        <w:t xml:space="preserve">详实</w:t>
      </w:r>
      <w:r>
        <w:rPr>
          <w:rFonts w:hint="eastAsia" w:ascii="宋体" w:hAnsi="宋体" w:cs="宋体"/>
          <w:color w:val="000000"/>
          <w:sz w:val="24"/>
          <w:szCs w:val="24"/>
        </w:rPr>
        <w:t xml:space="preserve">、需求贴合度高且条理清晰的得3分；内容较为简单、可行、细节有待完善的得2分；内容粗略、无针对性、基本满足采购需求的得1分。存在逻辑错误、前后矛盾或存在违反现行相关规范的不得分。</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7.有安全生产体系及保证措施（5分）：内容</w:t>
      </w:r>
      <w:r>
        <w:rPr>
          <w:rFonts w:hint="eastAsia" w:ascii="宋体" w:hAnsi="宋体" w:cs="宋体"/>
          <w:color w:val="000000"/>
          <w:sz w:val="24"/>
          <w:szCs w:val="24"/>
          <w:lang w:eastAsia="zh-CN"/>
        </w:rPr>
        <w:t xml:space="preserve">详实</w:t>
      </w:r>
      <w:r>
        <w:rPr>
          <w:rFonts w:hint="eastAsia" w:ascii="宋体" w:hAnsi="宋体" w:cs="宋体"/>
          <w:color w:val="000000"/>
          <w:sz w:val="24"/>
          <w:szCs w:val="24"/>
        </w:rPr>
        <w:t xml:space="preserve">、需求贴合度高且条理清晰的得5分；内容较为简单、可行、细节有待完善的得3分；内容粗略、无针对性、基本满足采购需求的得1分。存在逻辑错误、前后矛盾或存在违反现行相关规范的不得分。</w:t>
      </w:r>
      <w:r/>
    </w:p>
    <w:p>
      <w:pPr>
        <w:ind w:firstLine="480"/>
        <w:widowControl/>
        <w:rPr>
          <w:rFonts w:ascii="宋体" w:hAnsi="宋体" w:cs="宋体"/>
          <w:color w:val="000000"/>
          <w:sz w:val="24"/>
          <w:szCs w:val="24"/>
        </w:rPr>
      </w:pPr>
      <w:r>
        <w:rPr>
          <w:rFonts w:hint="eastAsia" w:ascii="宋体" w:hAnsi="宋体"/>
          <w:color w:val="000000"/>
          <w:sz w:val="24"/>
          <w:szCs w:val="24"/>
        </w:rPr>
        <w:t xml:space="preserve">8.</w:t>
      </w:r>
      <w:r>
        <w:rPr>
          <w:rFonts w:hint="eastAsia" w:ascii="宋体" w:hAnsi="宋体" w:cs="宋体"/>
          <w:color w:val="000000"/>
          <w:sz w:val="24"/>
          <w:szCs w:val="24"/>
        </w:rPr>
        <w:t xml:space="preserve">培训措施（3分）：有完整培训计划、针对性的培训内容，聘请专业的培训老师得3分；培训计划、培训内容较简单得2分；培训计划、培训内容操作性不强得1分；没有或不合理的不得分。</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9.质保承诺及保障措施（4分）：有完整的售后服务工作流程、质保计划安排合理，完全符合质保要求得4分；售后服务工作流程、质保计划安排较合理，符合质保要求一般得2分；售后服务计划较简单，服务流程、售后服务等描述较含糊不清晰得1分；没有或不合理的不得分。</w:t>
      </w:r>
      <w:r/>
    </w:p>
    <w:p>
      <w:pPr>
        <w:ind w:firstLine="480"/>
        <w:jc w:val="left"/>
        <w:rPr>
          <w:rFonts w:ascii="宋体" w:hAnsi="宋体"/>
          <w:color w:val="000000"/>
          <w:sz w:val="24"/>
          <w:szCs w:val="24"/>
        </w:rPr>
      </w:pPr>
      <w:r>
        <w:rPr>
          <w:rFonts w:hint="eastAsia" w:ascii="宋体" w:hAnsi="宋体" w:cs="宋体"/>
          <w:color w:val="000000"/>
          <w:sz w:val="24"/>
          <w:szCs w:val="24"/>
        </w:rPr>
        <w:t xml:space="preserve">10.</w:t>
      </w:r>
      <w:r>
        <w:rPr>
          <w:rFonts w:hint="eastAsia" w:ascii="宋体" w:hAnsi="宋体"/>
          <w:color w:val="000000"/>
          <w:sz w:val="24"/>
          <w:szCs w:val="24"/>
        </w:rPr>
        <w:t xml:space="preserve">售后服务（4分）</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（1）有备品备件及易损件清单且有价格表和优惠措施得2分，不提供或提供不全不得分。</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（2）承诺报修围隔维修人员2小时内到现场的，或高于此标准得2分，不提供或不满足不得分。</w:t>
      </w:r>
      <w:r/>
    </w:p>
    <w:p>
      <w:pPr>
        <w:ind w:firstLine="482"/>
        <w:rPr>
          <w:rFonts w:ascii="宋体" w:hAnsi="宋体"/>
          <w:b/>
          <w:bCs/>
          <w:color w:val="000000"/>
          <w:sz w:val="24"/>
          <w:szCs w:val="24"/>
        </w:rPr>
      </w:pPr>
      <w:r>
        <w:rPr>
          <w:rFonts w:hint="eastAsia" w:ascii="宋体" w:hAnsi="宋体"/>
          <w:b/>
          <w:bCs/>
          <w:color w:val="000000"/>
          <w:sz w:val="24"/>
          <w:szCs w:val="24"/>
        </w:rPr>
        <w:t xml:space="preserve">注：投标供应商须针对本项目的实际情况，结合自身条件，编制相应的“技术部分”。取所有评委打分的平均值。</w:t>
      </w:r>
      <w:r/>
    </w:p>
    <w:p>
      <w:pPr>
        <w:ind w:firstLine="566"/>
        <w:spacing w:line="440" w:lineRule="exact"/>
        <w:rPr>
          <w:rFonts w:ascii="宋体" w:hAnsi="宋体"/>
          <w:color w:val="000000"/>
          <w:sz w:val="24"/>
          <w:szCs w:val="24"/>
        </w:rPr>
      </w:pPr>
      <w:r>
        <w:rPr>
          <w:rFonts w:hint="eastAsia" w:ascii="宋体" w:hAnsi="宋体"/>
          <w:color w:val="000000"/>
          <w:sz w:val="24"/>
          <w:szCs w:val="24"/>
        </w:rPr>
        <w:t xml:space="preserve">评分办法及评分细则的解释权</w:t>
      </w:r>
      <w:r>
        <w:rPr>
          <w:rFonts w:hint="eastAsia" w:ascii="宋体" w:hAnsi="宋体"/>
          <w:color w:val="000000"/>
          <w:sz w:val="24"/>
          <w:szCs w:val="24"/>
          <w:lang w:eastAsia="zh-CN"/>
        </w:rPr>
        <w:t xml:space="preserve">属于</w:t>
      </w:r>
      <w:r>
        <w:rPr>
          <w:rFonts w:hint="eastAsia" w:ascii="宋体" w:hAnsi="宋体"/>
          <w:color w:val="000000"/>
          <w:sz w:val="24"/>
          <w:szCs w:val="24"/>
        </w:rPr>
        <w:t xml:space="preserve">采购人，未列入本评分细则的其他条件不作为评分内容。</w:t>
      </w:r>
      <w:r/>
    </w:p>
    <w:p>
      <w:pPr>
        <w:ind w:firstLine="480"/>
        <w:spacing w:line="440" w:lineRule="exact"/>
        <w:rPr>
          <w:rFonts w:ascii="宋体" w:hAnsi="宋体" w:cs="宋体"/>
          <w:sz w:val="24"/>
          <w:szCs w:val="24"/>
        </w:rPr>
      </w:pPr>
      <w:r>
        <w:rPr>
          <w:rFonts w:hint="eastAsia" w:ascii="宋体" w:hAnsi="宋体"/>
          <w:color w:val="000000"/>
          <w:sz w:val="24"/>
          <w:szCs w:val="24"/>
        </w:rPr>
        <w:t xml:space="preserve">评委为5人以上的单数（含5人）时，计算分项得分时取平均值为投标人的得分，各分项得分合计即为投标人的总得分。投标文件无相应评分内容时，该项目为零分。投标人如对招标文件提出的合理要求不作出相应承诺或对招标单位提出不合理要求的不予得标。每项评分的具体内容和方法由评委集体讨论</w:t>
      </w:r>
      <w:r>
        <w:rPr>
          <w:rFonts w:hint="eastAsia" w:ascii="宋体" w:hAnsi="宋体"/>
          <w:color w:val="000000"/>
          <w:sz w:val="24"/>
          <w:szCs w:val="24"/>
          <w:lang w:eastAsia="zh-CN"/>
        </w:rPr>
        <w:t xml:space="preserve">，由</w:t>
      </w:r>
      <w:r>
        <w:rPr>
          <w:rFonts w:hint="eastAsia" w:ascii="宋体" w:hAnsi="宋体"/>
          <w:color w:val="000000"/>
          <w:sz w:val="24"/>
          <w:szCs w:val="24"/>
        </w:rPr>
        <w:t xml:space="preserve">评委独立评分。所有评委打分的平均值为各投标人最终得分。</w:t>
      </w:r>
      <w:r>
        <w:rPr>
          <w:rFonts w:hint="eastAsia" w:ascii="宋体" w:hAnsi="宋体" w:cs="宋体"/>
          <w:sz w:val="24"/>
          <w:szCs w:val="24"/>
        </w:rPr>
        <w:t xml:space="preserve">最终得分最高的为中标候选人，评分办法及评分细则的解释权</w:t>
      </w:r>
      <w:r>
        <w:rPr>
          <w:rFonts w:hint="eastAsia" w:ascii="宋体" w:hAnsi="宋体" w:cs="宋体"/>
          <w:sz w:val="24"/>
          <w:szCs w:val="24"/>
          <w:lang w:eastAsia="zh-CN"/>
        </w:rPr>
        <w:t xml:space="preserve">属于</w:t>
      </w:r>
      <w:r>
        <w:rPr>
          <w:rFonts w:hint="eastAsia" w:ascii="宋体" w:hAnsi="宋体" w:cs="宋体"/>
          <w:sz w:val="24"/>
          <w:szCs w:val="24"/>
        </w:rPr>
        <w:t xml:space="preserve">采购人。</w:t>
      </w:r>
      <w:r/>
    </w:p>
    <w:p>
      <w:pPr>
        <w:ind w:left="-2" w:firstLine="420"/>
        <w:rPr>
          <w:rFonts w:ascii="宋体" w:hAnsi="宋体"/>
          <w:b/>
          <w:bCs/>
          <w:sz w:val="24"/>
        </w:rPr>
        <w:outlineLvl w:val="0"/>
      </w:pPr>
      <w:r>
        <w:rPr>
          <w:rFonts w:hint="eastAsia" w:ascii="宋体" w:hAnsi="宋体"/>
          <w:b/>
          <w:bCs/>
          <w:sz w:val="24"/>
        </w:rPr>
        <w:t xml:space="preserve">（十一）定标</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评标委员会根据招标文件规定的评标方法和评标标准进行评审，按招标文件的要求依法确定中标供应商。代理机构将在无锡市公共资源交易中心政府采购专栏、无锡政府采购网和江苏政府采购网上发布中标公告。采购人、代理机构和评标委员会对未中标原因不作解释。如有质疑，应在法定质疑期限内，即中标公告期限届满之日起</w:t>
      </w:r>
      <w:r>
        <w:rPr>
          <w:rFonts w:ascii="宋体" w:hAnsi="宋体"/>
          <w:bCs/>
          <w:sz w:val="24"/>
          <w:szCs w:val="24"/>
        </w:rPr>
        <w:t xml:space="preserve">7</w:t>
      </w:r>
      <w:r>
        <w:rPr>
          <w:rFonts w:hint="eastAsia" w:ascii="宋体" w:hAnsi="宋体"/>
          <w:bCs/>
          <w:sz w:val="24"/>
          <w:szCs w:val="24"/>
        </w:rPr>
        <w:t xml:space="preserve">个工作日内，以书面形式（原件）送达代理机构，并且</w:t>
      </w:r>
      <w:r>
        <w:rPr>
          <w:rFonts w:ascii="宋体" w:hAnsi="宋体"/>
          <w:bCs/>
          <w:sz w:val="24"/>
          <w:szCs w:val="24"/>
        </w:rPr>
        <w:t xml:space="preserve">针对同一采购程序环节的质疑</w:t>
      </w:r>
      <w:r>
        <w:rPr>
          <w:rFonts w:hint="eastAsia" w:ascii="宋体" w:hAnsi="宋体"/>
          <w:bCs/>
          <w:sz w:val="24"/>
          <w:szCs w:val="24"/>
        </w:rPr>
        <w:t xml:space="preserve">，须</w:t>
      </w:r>
      <w:r>
        <w:rPr>
          <w:rFonts w:ascii="宋体" w:hAnsi="宋体"/>
          <w:bCs/>
          <w:sz w:val="24"/>
          <w:szCs w:val="24"/>
        </w:rPr>
        <w:t xml:space="preserve">在法定质疑期内一次性提出</w:t>
      </w:r>
      <w:r>
        <w:rPr>
          <w:rFonts w:hint="eastAsia" w:ascii="宋体" w:hAnsi="宋体"/>
          <w:bCs/>
          <w:sz w:val="24"/>
          <w:szCs w:val="24"/>
        </w:rPr>
        <w:t xml:space="preserve">。质疑函应当列明具体的质疑事项及事实根据（格式详见中国政府采购网《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rPr>
        <w:t xml:space="preserve">政府采购供应商质疑</w:t>
      </w:r>
      <w:bookmarkStart w:id="0" w:name="_Hlt50664450"/>
      <w:r/>
      <w:bookmarkStart w:id="1" w:name="_Hlt50664451"/>
      <w:r>
        <w:rPr>
          <w:rFonts w:hint="eastAsia" w:ascii="宋体" w:hAnsi="宋体"/>
          <w:bCs/>
          <w:sz w:val="24"/>
          <w:szCs w:val="24"/>
        </w:rPr>
        <w:t xml:space="preserve">函</w:t>
      </w:r>
      <w:bookmarkEnd w:id="0"/>
      <w:r/>
      <w:bookmarkEnd w:id="1"/>
      <w:r>
        <w:rPr>
          <w:rFonts w:hint="eastAsia" w:ascii="宋体" w:hAnsi="宋体"/>
          <w:bCs/>
          <w:sz w:val="24"/>
          <w:szCs w:val="24"/>
        </w:rPr>
        <w:t xml:space="preserve">范本</w:t>
      </w:r>
      <w:r>
        <w:rPr>
          <w:rFonts w:hint="eastAsia" w:ascii="宋体" w:hAnsi="宋体"/>
          <w:bCs/>
          <w:sz w:val="24"/>
          <w:szCs w:val="24"/>
        </w:rPr>
        <w:fldChar w:fldCharType="end"/>
      </w:r>
      <w:r>
        <w:rPr>
          <w:rFonts w:hint="eastAsia" w:ascii="宋体" w:hAnsi="宋体"/>
          <w:bCs/>
          <w:sz w:val="24"/>
          <w:szCs w:val="24"/>
        </w:rPr>
        <w:t xml:space="preserve">》），认为自己合法权益</w:t>
      </w:r>
      <w:r>
        <w:rPr>
          <w:rFonts w:ascii="宋体" w:hAnsi="宋体"/>
          <w:bCs/>
          <w:sz w:val="24"/>
          <w:szCs w:val="24"/>
        </w:rPr>
        <w:t xml:space="preserve">受到损害的</w:t>
      </w:r>
      <w:r>
        <w:rPr>
          <w:rFonts w:hint="eastAsia" w:ascii="宋体" w:hAnsi="宋体"/>
          <w:bCs/>
          <w:sz w:val="24"/>
          <w:szCs w:val="24"/>
        </w:rPr>
        <w:t xml:space="preserve">相关证据材料以及质疑供应商的名称、地址、邮编、联系人、联系电话、日期，同时该质疑函应由投标人法定代表人签字并加盖单位公章（原件）。代理机构将在收到符合上述要求的书面质疑后七个工作日内，对质疑内容作出答复。投标人在法定质疑期限外送达的质疑函或法定质疑期限内送达的质疑函不符合上述要求的均为无效质疑，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2.在发布中标公告的同时，代理机构将向中标供应商发出中标通知书。</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3.投标人电子投标文件将作为电子档案保存。</w:t>
      </w:r>
      <w:r/>
    </w:p>
    <w:p>
      <w:pPr>
        <w:ind w:left="-2" w:firstLine="420"/>
        <w:rPr>
          <w:rFonts w:ascii="宋体" w:hAnsi="宋体"/>
          <w:b/>
          <w:bCs/>
          <w:sz w:val="24"/>
        </w:rPr>
        <w:outlineLvl w:val="0"/>
      </w:pPr>
      <w:r>
        <w:rPr>
          <w:rFonts w:hint="eastAsia" w:ascii="宋体" w:hAnsi="宋体"/>
          <w:b/>
          <w:bCs/>
          <w:sz w:val="24"/>
        </w:rPr>
        <w:t xml:space="preserve">（十二）废标的确认：</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在招标采购中，出现下列情况之一的，应予废标：</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1.符合专业条件的投标人或者对招标文件作出实质性响应的投标人不足三家；</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2.出现影响采购公正的违法、违规行为；</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3.投标人的报价均超过采购预算，采购人不能支付的；</w:t>
      </w:r>
      <w:r/>
    </w:p>
    <w:p>
      <w:pPr>
        <w:ind w:firstLine="480"/>
        <w:rPr>
          <w:rFonts w:ascii="宋体" w:hAnsi="宋体"/>
          <w:sz w:val="24"/>
        </w:rPr>
      </w:pPr>
      <w:r>
        <w:rPr>
          <w:rFonts w:hint="eastAsia" w:ascii="宋体" w:hAnsi="宋体"/>
          <w:sz w:val="24"/>
        </w:rPr>
        <w:t xml:space="preserve">4.因重大变故，采购任务取消。</w:t>
      </w:r>
      <w:r/>
    </w:p>
    <w:p>
      <w:pPr>
        <w:ind w:left="-2" w:firstLine="420"/>
        <w:rPr>
          <w:rFonts w:ascii="宋体" w:hAnsi="宋体"/>
          <w:b/>
          <w:bCs/>
          <w:sz w:val="24"/>
        </w:rPr>
        <w:outlineLvl w:val="0"/>
      </w:pPr>
      <w:r>
        <w:rPr>
          <w:rFonts w:hint="eastAsia" w:ascii="宋体" w:hAnsi="宋体"/>
          <w:b/>
          <w:bCs/>
          <w:sz w:val="24"/>
        </w:rPr>
        <w:t xml:space="preserve">（十三）中标无效的确认：</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1.提供虚假材料谋取中标的；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2.采取不正当手段诋毁、排挤其他投标人的；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3.与招标采购人、其他投标人恶意串通的；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4.向招标采购人行贿或者提供其他不正当利益的；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5.在招标过程中与招标采购人进行协商谈判、不按照招标文件和中标供应商的投标文件订立合同，或者与采购人另行订立背离合同实质性内容的协议的；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6.拒绝有关部门监督检查或者提供虚假情况的。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投标人有上述</w:t>
      </w:r>
      <w:r>
        <w:rPr>
          <w:rFonts w:ascii="宋体" w:hAnsi="宋体"/>
          <w:bCs/>
          <w:sz w:val="24"/>
          <w:szCs w:val="24"/>
        </w:rPr>
        <w:t xml:space="preserve">1</w:t>
      </w:r>
      <w:r>
        <w:rPr>
          <w:rFonts w:hint="eastAsia" w:ascii="宋体" w:hAnsi="宋体"/>
          <w:bCs/>
          <w:sz w:val="24"/>
          <w:szCs w:val="24"/>
        </w:rPr>
        <w:t xml:space="preserve">．至5．项情形之一的，中标无效。有上述</w:t>
      </w:r>
      <w:r>
        <w:rPr>
          <w:rFonts w:ascii="宋体" w:hAnsi="宋体"/>
          <w:bCs/>
          <w:sz w:val="24"/>
          <w:szCs w:val="24"/>
        </w:rPr>
        <w:t xml:space="preserve">1</w:t>
      </w:r>
      <w:r>
        <w:rPr>
          <w:rFonts w:hint="eastAsia" w:ascii="宋体" w:hAnsi="宋体"/>
          <w:bCs/>
          <w:sz w:val="24"/>
          <w:szCs w:val="24"/>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rPr>
          <w:rFonts w:ascii="宋体" w:hAnsi="宋体"/>
          <w:b/>
          <w:bCs/>
          <w:sz w:val="24"/>
        </w:rPr>
        <w:outlineLvl w:val="0"/>
      </w:pPr>
      <w:r>
        <w:rPr>
          <w:rFonts w:hint="eastAsia" w:ascii="宋体" w:hAnsi="宋体"/>
          <w:b/>
          <w:bCs/>
          <w:sz w:val="24"/>
        </w:rPr>
        <w:t xml:space="preserve">（十四）签订、履行合同：</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由代理机构进行见证。</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中标供应商非因不可抗力未履行招、投标文件和合同规定的义务，一经查实，</w:t>
      </w:r>
      <w:r>
        <w:rPr>
          <w:rFonts w:hint="eastAsia" w:ascii="宋体" w:hAnsi="宋体"/>
          <w:bCs/>
          <w:sz w:val="24"/>
          <w:szCs w:val="24"/>
        </w:rPr>
        <w:t xml:space="preserve">采购人及代理机构</w:t>
      </w:r>
      <w:r>
        <w:rPr>
          <w:rFonts w:ascii="宋体" w:hAnsi="宋体"/>
          <w:bCs/>
          <w:sz w:val="24"/>
          <w:szCs w:val="24"/>
        </w:rPr>
        <w:t xml:space="preserve">将根据具体情况提请政府采购管理部门作出相应处理。</w:t>
      </w:r>
      <w:r/>
    </w:p>
    <w:p>
      <w:pPr>
        <w:ind w:left="-2" w:firstLine="420"/>
        <w:rPr>
          <w:rFonts w:ascii="宋体" w:hAnsi="宋体"/>
          <w:b/>
          <w:bCs/>
          <w:sz w:val="24"/>
        </w:rPr>
        <w:outlineLvl w:val="0"/>
      </w:pPr>
      <w:r>
        <w:rPr>
          <w:rFonts w:hint="eastAsia" w:ascii="宋体" w:hAnsi="宋体"/>
          <w:b/>
          <w:bCs/>
          <w:sz w:val="24"/>
        </w:rPr>
        <w:t xml:space="preserve">（十五）注意事项：</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（1）中标后无正当理由不与采购人签订合同的；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（3）拒绝履行合同义务的。</w:t>
      </w:r>
      <w:r/>
    </w:p>
    <w:p>
      <w:pPr>
        <w:ind w:left="-2" w:firstLine="420"/>
        <w:rPr>
          <w:rFonts w:ascii="宋体" w:hAnsi="宋体"/>
          <w:b/>
          <w:bCs/>
          <w:sz w:val="24"/>
        </w:rPr>
        <w:outlineLvl w:val="0"/>
      </w:pPr>
      <w:r>
        <w:rPr>
          <w:rFonts w:hint="eastAsia" w:ascii="宋体" w:hAnsi="宋体"/>
          <w:b/>
          <w:bCs/>
          <w:sz w:val="24"/>
        </w:rPr>
        <w:t xml:space="preserve">（十六）代理服务费：</w:t>
      </w:r>
      <w:r/>
    </w:p>
    <w:p>
      <w:pPr>
        <w:ind w:firstLine="720"/>
        <w:rPr>
          <w:rFonts w:ascii="宋体" w:hAnsi="宋体"/>
          <w:sz w:val="24"/>
        </w:rPr>
      </w:pPr>
      <w:r>
        <w:rPr>
          <w:rFonts w:hint="eastAsia" w:ascii="宋体" w:hAnsi="宋体"/>
          <w:sz w:val="24"/>
        </w:rPr>
        <w:t xml:space="preserve">1.代理服务费由采购人支付。（1）招标代理费用分标段按国家计委《招标代理服务收费管理暂行办法》的〔2002〕1980号文件规定60%计算（以代理标段中标（成交）总价作为费用计费基数）；（2）造价咨询服务费按《关于规范工程造价咨询服务收费标准及有关事项的通知》（苏价服〔2014〕383号）收费标准60%计算。（以招标代理合同(或编标合同)范围内招标控制价总金额作为费用计费基数）。</w:t>
      </w:r>
      <w:r/>
    </w:p>
    <w:p>
      <w:pPr>
        <w:ind w:firstLine="720"/>
      </w:pPr>
      <w:r>
        <w:rPr>
          <w:rFonts w:hint="eastAsia" w:ascii="宋体" w:hAnsi="宋体"/>
          <w:sz w:val="24"/>
        </w:rPr>
        <w:t xml:space="preserve">2</w:t>
      </w:r>
      <w:r>
        <w:rPr>
          <w:rFonts w:hint="eastAsia" w:ascii="宋体" w:hAnsi="宋体"/>
          <w:sz w:val="24"/>
          <w:lang w:bidi="zh-CN"/>
        </w:rPr>
        <w:t xml:space="preserve">.支付采购代理服务费的时间：招标代理业务完成后一周内。</w:t>
      </w:r>
      <w:r/>
    </w:p>
    <w:p>
      <w:pPr>
        <w:ind w:left="-2" w:firstLine="420"/>
        <w:rPr>
          <w:rFonts w:ascii="宋体" w:hAnsi="宋体"/>
          <w:b/>
          <w:bCs/>
          <w:sz w:val="24"/>
        </w:rPr>
        <w:outlineLvl w:val="0"/>
      </w:pPr>
      <w:r>
        <w:rPr>
          <w:rFonts w:hint="eastAsia" w:ascii="宋体" w:hAnsi="宋体"/>
          <w:b/>
          <w:bCs/>
          <w:sz w:val="24"/>
        </w:rPr>
        <w:t xml:space="preserve">（十七）政府采购信用担保：</w:t>
      </w:r>
      <w:r/>
    </w:p>
    <w:p>
      <w:pPr>
        <w:ind w:firstLine="720"/>
        <w:widowControl/>
        <w:tabs>
          <w:tab w:val="left" w:pos="360" w:leader="none"/>
          <w:tab w:val="left" w:pos="960" w:leader="none"/>
        </w:tabs>
        <w:rPr>
          <w:rFonts w:ascii="宋体" w:hAnsi="宋体"/>
          <w:bCs/>
          <w:sz w:val="24"/>
        </w:rPr>
      </w:pPr>
      <w:r>
        <w:rPr>
          <w:rFonts w:hint="eastAsia" w:ascii="宋体" w:hAns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2" w:firstLine="420"/>
        <w:rPr>
          <w:rFonts w:ascii="宋体" w:hAnsi="宋体"/>
          <w:b/>
          <w:bCs/>
          <w:sz w:val="24"/>
        </w:rPr>
        <w:outlineLvl w:val="0"/>
      </w:pPr>
      <w:r>
        <w:rPr>
          <w:rFonts w:hint="eastAsia" w:ascii="宋体" w:hAnsi="宋体"/>
          <w:b/>
          <w:bCs/>
          <w:sz w:val="24"/>
        </w:rPr>
        <w:t xml:space="preserve">（十八）政府采购合同融资政策告知：</w:t>
      </w:r>
      <w:r/>
    </w:p>
    <w:p>
      <w:pPr>
        <w:ind w:firstLine="720"/>
        <w:widowControl/>
        <w:tabs>
          <w:tab w:val="left" w:pos="360" w:leader="none"/>
          <w:tab w:val="left" w:pos="960" w:leader="none"/>
        </w:tabs>
        <w:rPr>
          <w:rFonts w:ascii="宋体" w:hAnsi="宋体"/>
          <w:sz w:val="24"/>
        </w:rPr>
      </w:pPr>
      <w:r>
        <w:rPr>
          <w:rFonts w:hint="eastAsia" w:ascii="宋体" w:hAnsi="宋体"/>
          <w:bCs/>
          <w:sz w:val="24"/>
          <w:szCs w:val="24"/>
        </w:rPr>
        <w:t xml:space="preserve">（1）</w:t>
      </w:r>
      <w:r>
        <w:rPr>
          <w:rFonts w:hint="eastAsia" w:ascii="宋体" w:hAnsi="宋体"/>
          <w:bCs/>
          <w:sz w:val="24"/>
        </w:rPr>
        <w:t xml:space="preserve">中标、成交供应商可采用合同融资形式，中标供应商可凭政府采购合同办理融资贷款，详见无锡市政府采购网“政采贷”专栏。</w:t>
      </w:r>
      <w:r/>
    </w:p>
    <w:p>
      <w:pPr>
        <w:pStyle w:val="1004"/>
        <w:ind w:firstLine="787"/>
        <w:rPr>
          <w:rFonts w:ascii="宋体" w:hAnsi="宋体"/>
          <w:bCs/>
          <w:sz w:val="24"/>
          <w:szCs w:val="24"/>
        </w:rPr>
      </w:pPr>
      <w:r>
        <w:rPr>
          <w:rFonts w:hint="eastAsia" w:ascii="宋体" w:hAnsi="宋体"/>
          <w:bCs/>
          <w:sz w:val="24"/>
          <w:szCs w:val="24"/>
        </w:rPr>
        <w:t xml:space="preserve">根据苏财办购〔2024〕1号相关要求，采购人应当严格按照政府采购法有关规定，在中标、成交通知书发出之日起15日内，按照采购文件确定的事项与中标、成交供应商签订政府采购合同。采购人因不可抗力原因迟延签订合同的，应当自不可抗力事由消除之日起7日内完成合同签订事宜。</w:t>
      </w:r>
      <w:r/>
    </w:p>
    <w:p>
      <w:pPr>
        <w:pStyle w:val="1004"/>
        <w:ind w:firstLine="480"/>
        <w:rPr>
          <w:rFonts w:ascii="宋体" w:hAnsi="宋体"/>
          <w:bCs/>
          <w:sz w:val="24"/>
          <w:szCs w:val="24"/>
        </w:rPr>
      </w:pPr>
      <w:r>
        <w:rPr>
          <w:rFonts w:hint="eastAsia" w:ascii="宋体" w:hAnsi="宋体"/>
          <w:bCs/>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1004"/>
        <w:ind w:firstLine="480"/>
        <w:rPr>
          <w:rFonts w:ascii="宋体" w:hAnsi="宋体"/>
          <w:bCs/>
          <w:sz w:val="24"/>
          <w:szCs w:val="24"/>
        </w:rPr>
      </w:pPr>
      <w:r>
        <w:rPr>
          <w:rFonts w:hint="eastAsia" w:ascii="宋体" w:hAnsi="宋体"/>
          <w:bCs/>
          <w:sz w:val="24"/>
          <w:szCs w:val="24"/>
        </w:rPr>
        <w:t xml:space="preserve">采购人原则上应当自收到发票后10个工作日内将资金支付到合同约定的供应商账户。</w:t>
      </w:r>
      <w:r/>
    </w:p>
    <w:p>
      <w:pPr>
        <w:ind w:firstLine="650"/>
        <w:widowControl/>
        <w:tabs>
          <w:tab w:val="left" w:pos="360" w:leader="none"/>
          <w:tab w:val="left" w:pos="960" w:leader="none"/>
        </w:tabs>
        <w:rPr>
          <w:rFonts w:ascii="宋体" w:hAnsi="宋体"/>
          <w:sz w:val="24"/>
        </w:rPr>
      </w:pPr>
      <w:r>
        <w:rPr>
          <w:rFonts w:hint="eastAsia" w:ascii="宋体" w:hAnsi="宋体"/>
          <w:bCs/>
          <w:sz w:val="24"/>
          <w:szCs w:val="24"/>
        </w:rPr>
        <w:t xml:space="preserve">（2）</w:t>
      </w:r>
      <w:r>
        <w:rPr>
          <w:rFonts w:hint="eastAsia" w:ascii="宋体" w:hAnsi="宋体"/>
          <w:bCs/>
          <w:sz w:val="24"/>
        </w:rPr>
        <w:t xml:space="preserve">中标、成交供应商采用电子履约保函形式代替履约保证金、纸质保函，具体操作可登录江苏政府采购网的保险保函模块进行办理，也可通过无锡市政府采购网、“苏采云”系统链接访问（首次使用需注册）。</w:t>
      </w:r>
      <w:r/>
    </w:p>
    <w:p>
      <w:pPr>
        <w:pStyle w:val="1004"/>
        <w:ind w:firstLine="480"/>
        <w:rPr>
          <w:rFonts w:ascii="宋体" w:hAnsi="宋体"/>
          <w:bCs/>
          <w:sz w:val="24"/>
          <w:szCs w:val="24"/>
        </w:rPr>
      </w:pPr>
      <w:r>
        <w:rPr>
          <w:rFonts w:hint="eastAsia" w:ascii="宋体" w:hAnsi="宋体"/>
          <w:bCs/>
          <w:sz w:val="24"/>
          <w:szCs w:val="24"/>
        </w:rPr>
        <w:t xml:space="preserve">根据锡财购〔2024〕15号相关要求，无锡市财政局关于在全市政府采购领域进一步推行电子履约保函的通知，为深入贯彻落实《国务院办公厅关于印发〈政府采购领域“整顿市场秩序、建设法规体系、促进产业发展”三年行动方案（2024－2026 年）〉的通知》（国办发〔2024〕33 号）精神，提升政府采购便利度，持续优化政府采购营商环境</w:t>
      </w:r>
      <w:r>
        <w:rPr>
          <w:rFonts w:hint="eastAsia" w:ascii="宋体" w:hAnsi="宋体"/>
          <w:bCs/>
          <w:sz w:val="24"/>
          <w:szCs w:val="24"/>
        </w:rPr>
        <w:t xml:space="preserve">，现就进一步全面推广政府采购电子履约保函相关事项通知如下：1、江苏省财政厅通过政府采购流程确定开鑫科技有限公司为“政府采购电子履约保函（保险）平台”提供系统技术服务。该平台可通过江苏省政府采购网、“苏采云”系统链接访问（首次使用需注册）。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w:t>
      </w:r>
      <w:r>
        <w:rPr>
          <w:rFonts w:hint="eastAsia" w:ascii="宋体" w:hAnsi="宋体"/>
          <w:bCs/>
          <w:sz w:val="24"/>
          <w:szCs w:val="24"/>
        </w:rPr>
        <w:t xml:space="preserve">纸质保函难辨真伪、管理不便的痛点，助力采购人高效、便捷地管理保函。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4、电子履约保函与履约保证金、纸质保函具有同等法律效力，是我市优化政府采购营商环境的重要措施。各市（县）、区财政部门、市本级各预算单位以及各政府采购代理机构要积极推广政府采购电子履约保函。</w:t>
      </w:r>
      <w:r/>
    </w:p>
    <w:p>
      <w:pPr>
        <w:pStyle w:val="1004"/>
        <w:rPr>
          <w:rFonts w:ascii="宋体" w:hAnsi="宋体"/>
          <w:bCs/>
          <w:sz w:val="24"/>
          <w:szCs w:val="24"/>
        </w:rPr>
      </w:pPr>
      <w:r>
        <w:rPr>
          <w:rFonts w:hint="eastAsia" w:ascii="宋体" w:hAnsi="宋体"/>
          <w:bCs/>
          <w:sz w:val="24"/>
          <w:szCs w:val="24"/>
        </w:rPr>
        <w:t xml:space="preserve">5.供应商可通过江苏政府采购网下载“政府采购电子履约保 函 （ 保 险 ） 操 作 手 册 ”， 具 体 地 址 为 ：http://www.ccgp-jiangsu.gov.cn/jiangsu/zlxz/</w:t>
      </w:r>
      <w:r/>
    </w:p>
    <w:p>
      <w:pPr>
        <w:pStyle w:val="1004"/>
        <w:rPr>
          <w:rFonts w:ascii="宋体" w:hAnsi="宋体"/>
          <w:bCs/>
          <w:sz w:val="24"/>
          <w:szCs w:val="24"/>
        </w:rPr>
      </w:pPr>
      <w:r>
        <w:rPr>
          <w:rFonts w:hint="eastAsia" w:ascii="宋体" w:hAnsi="宋体"/>
          <w:bCs/>
          <w:sz w:val="24"/>
          <w:szCs w:val="24"/>
        </w:rPr>
        <w:t xml:space="preserve">6.建立定期报送机制。各市（县）、区财政部门每季度末次月的 15 日之前将辖区内电子履约保函（保险）开展情况报送至市财政局政府采购管理处。</w:t>
      </w:r>
      <w:r/>
    </w:p>
    <w:p>
      <w:pPr>
        <w:pStyle w:val="1004"/>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numPr>
          <w:ilvl w:val="0"/>
          <w:numId w:val="13"/>
        </w:numPr>
        <w:jc w:val="center"/>
        <w:rPr>
          <w:rFonts w:ascii="黑体" w:eastAsia="黑体"/>
          <w:b/>
          <w:sz w:val="30"/>
          <w:szCs w:val="30"/>
        </w:rPr>
        <w:outlineLvl w:val="0"/>
      </w:pPr>
      <w:r>
        <w:rPr>
          <w:rFonts w:hint="eastAsia" w:ascii="黑体" w:eastAsia="黑体"/>
          <w:b/>
          <w:sz w:val="30"/>
          <w:szCs w:val="30"/>
        </w:rPr>
        <w:t xml:space="preserve">采购需求</w:t>
      </w:r>
      <w:r/>
    </w:p>
    <w:p>
      <w:pPr>
        <w:jc w:val="left"/>
        <w:spacing w:line="470" w:lineRule="exact"/>
        <w:rPr>
          <w:rFonts w:ascii="宋体" w:hAnsi="宋体"/>
          <w:b/>
          <w:color w:val="000000"/>
          <w:sz w:val="24"/>
        </w:rPr>
      </w:pPr>
      <w:r/>
      <w:bookmarkStart w:id="2" w:name="_Toc156359567"/>
      <w:r>
        <w:rPr>
          <w:rFonts w:hint="eastAsia" w:ascii="宋体" w:hAnsi="宋体"/>
          <w:b/>
          <w:color w:val="000000"/>
          <w:sz w:val="24"/>
        </w:rPr>
        <w:t xml:space="preserve">一、项目概况</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1.项目名称：2025年蠡园街道围隔采购项目</w:t>
      </w:r>
      <w:r/>
    </w:p>
    <w:p>
      <w:pPr>
        <w:ind w:firstLine="480"/>
        <w:jc w:val="left"/>
        <w:spacing w:line="470" w:lineRule="exact"/>
        <w:rPr>
          <w:rFonts w:asciiTheme="minorEastAsia" w:hAnsiTheme="minorEastAsia" w:eastAsiaTheme="minorEastAsia"/>
          <w:sz w:val="24"/>
        </w:rPr>
      </w:pPr>
      <w:r>
        <w:rPr>
          <w:rFonts w:hint="eastAsia" w:asciiTheme="minorEastAsia" w:hAnsiTheme="minorEastAsia" w:eastAsiaTheme="minorEastAsia"/>
          <w:color w:val="000000"/>
          <w:sz w:val="24"/>
        </w:rPr>
        <w:t xml:space="preserve">2.项目概况：</w:t>
      </w:r>
      <w:r>
        <w:rPr>
          <w:rFonts w:hint="eastAsia" w:asciiTheme="minorEastAsia" w:hAnsiTheme="minorEastAsia" w:eastAsiaTheme="minorEastAsia"/>
          <w:sz w:val="24"/>
        </w:rPr>
        <w:t xml:space="preserve">2025年蠡园街道围隔采购项目位于无锡市滨湖区蠡园街道。</w:t>
      </w:r>
      <w:r/>
    </w:p>
    <w:p>
      <w:pPr>
        <w:ind w:firstLine="480"/>
        <w:jc w:val="left"/>
        <w:spacing w:line="470" w:lineRule="exact"/>
        <w:rPr>
          <w:rFonts w:ascii="宋体" w:hAnsi="宋体"/>
          <w:b/>
          <w:color w:val="000000"/>
          <w:sz w:val="24"/>
        </w:rPr>
      </w:pPr>
      <w:r>
        <w:rPr>
          <w:rFonts w:hint="eastAsia" w:asciiTheme="minorEastAsia" w:hAnsiTheme="minorEastAsia" w:eastAsiaTheme="minorEastAsia"/>
          <w:sz w:val="24"/>
        </w:rPr>
        <w:t xml:space="preserve">3.主要内容：</w:t>
      </w:r>
      <w:r>
        <w:rPr>
          <w:rFonts w:hint="eastAsia" w:cs="宋体" w:asciiTheme="minorEastAsia" w:hAnsiTheme="minorEastAsia" w:eastAsiaTheme="minorEastAsia"/>
          <w:color w:val="000000"/>
          <w:sz w:val="24"/>
        </w:rPr>
        <w:t xml:space="preserve">离岸集成式挡藻设备采购</w:t>
      </w:r>
      <w:r>
        <w:rPr>
          <w:rFonts w:hint="eastAsia" w:asciiTheme="minorEastAsia" w:hAnsiTheme="minorEastAsia" w:eastAsiaTheme="minorEastAsia"/>
          <w:sz w:val="24"/>
        </w:rPr>
        <w:t xml:space="preserve">。具体工程内容如下：拟采购2000米</w:t>
      </w:r>
      <w:r>
        <w:rPr>
          <w:rFonts w:hint="eastAsia" w:asciiTheme="minorEastAsia" w:hAnsiTheme="minorEastAsia" w:eastAsiaTheme="minorEastAsia"/>
          <w:color w:val="000000"/>
          <w:sz w:val="24"/>
        </w:rPr>
        <w:t xml:space="preserve">510型夹板式彩色橡胶围隔</w:t>
      </w:r>
      <w:r>
        <w:rPr>
          <w:rFonts w:hint="eastAsia" w:asciiTheme="minorEastAsia" w:hAnsiTheme="minorEastAsia" w:eastAsiaTheme="minorEastAsia"/>
          <w:sz w:val="24"/>
        </w:rPr>
        <w:t xml:space="preserve">用于蠡园街道段的</w:t>
      </w:r>
      <w:r>
        <w:rPr>
          <w:rFonts w:hint="eastAsia" w:cs="仿宋" w:asciiTheme="minorEastAsia" w:hAnsiTheme="minorEastAsia" w:eastAsiaTheme="minorEastAsia"/>
          <w:sz w:val="24"/>
        </w:rPr>
        <w:t xml:space="preserve">太湖蓝藻防控</w:t>
      </w:r>
      <w:r>
        <w:rPr>
          <w:rFonts w:hint="eastAsia" w:asciiTheme="minorEastAsia" w:hAnsiTheme="minorEastAsia" w:eastAsiaTheme="minorEastAsia"/>
          <w:sz w:val="24"/>
        </w:rPr>
        <w:t xml:space="preserve">。</w:t>
      </w:r>
      <w:r/>
    </w:p>
    <w:p>
      <w:pPr>
        <w:jc w:val="left"/>
        <w:spacing w:line="470" w:lineRule="exact"/>
        <w:rPr>
          <w:rFonts w:ascii="宋体" w:hAnsi="宋体"/>
          <w:b/>
          <w:color w:val="000000"/>
          <w:sz w:val="24"/>
        </w:rPr>
      </w:pPr>
      <w:r>
        <w:rPr>
          <w:rFonts w:hint="eastAsia" w:ascii="宋体" w:hAnsi="宋体"/>
          <w:b/>
          <w:color w:val="000000"/>
          <w:sz w:val="24"/>
        </w:rPr>
        <w:t xml:space="preserve">二、货物需求一览</w:t>
      </w:r>
      <w:r/>
    </w:p>
    <w:p>
      <w:pPr>
        <w:ind w:firstLine="480"/>
        <w:jc w:val="center"/>
        <w:spacing w:line="470" w:lineRule="exact"/>
        <w:rPr>
          <w:rFonts w:ascii="宋体" w:hAnsi="宋体" w:cs="仿宋"/>
          <w:b/>
          <w:bCs/>
          <w:color w:val="000000"/>
          <w:sz w:val="24"/>
        </w:rPr>
      </w:pPr>
      <w:r>
        <w:rPr>
          <w:rFonts w:hint="eastAsia" w:ascii="宋体" w:hAnsi="宋体" w:cs="仿宋"/>
          <w:b/>
          <w:bCs/>
          <w:color w:val="000000"/>
          <w:sz w:val="24"/>
        </w:rPr>
        <w:t xml:space="preserve">投标人所投内容必须满足以下要求，不得有负偏离。</w:t>
      </w:r>
      <w:r/>
    </w:p>
    <w:tbl>
      <w:tblPr>
        <w:tblStyle w:val="756"/>
        <w:tblW w:w="9298" w:type="dxa"/>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2402"/>
        <w:gridCol w:w="1300"/>
        <w:gridCol w:w="1209"/>
        <w:gridCol w:w="3232"/>
      </w:tblGrid>
      <w:tr>
        <w:trPr>
          <w:trHeight w:val="439"/>
        </w:trPr>
        <w:tc>
          <w:tcPr>
            <w:tcW w:w="1155" w:type="dxa"/>
            <w:vAlign w:val="center"/>
            <w:textDirection w:val="lrTb"/>
            <w:noWrap w:val="false"/>
          </w:tcPr>
          <w:p>
            <w:pPr>
              <w:pStyle w:val="987"/>
              <w:ind w:firstLine="0"/>
              <w:jc w:val="center"/>
              <w:widowControl w:val="off"/>
              <w:rPr>
                <w:rFonts w:hAnsi="宋体" w:cs="仿宋"/>
                <w:b/>
                <w:bCs/>
                <w:color w:val="000000"/>
                <w:szCs w:val="24"/>
              </w:rPr>
            </w:pPr>
            <w:r>
              <w:rPr>
                <w:rFonts w:hint="eastAsia" w:hAnsi="宋体" w:cs="仿宋"/>
                <w:b/>
                <w:bCs/>
                <w:color w:val="000000"/>
                <w:szCs w:val="24"/>
              </w:rPr>
              <w:t xml:space="preserve">序号</w:t>
            </w:r>
            <w:r/>
          </w:p>
        </w:tc>
        <w:tc>
          <w:tcPr>
            <w:tcW w:w="2402" w:type="dxa"/>
            <w:vAlign w:val="center"/>
            <w:textDirection w:val="lrTb"/>
            <w:noWrap w:val="false"/>
          </w:tcPr>
          <w:p>
            <w:pPr>
              <w:pStyle w:val="987"/>
              <w:jc w:val="center"/>
              <w:widowControl w:val="off"/>
              <w:rPr>
                <w:rFonts w:hAnsi="宋体" w:cs="仿宋"/>
                <w:b/>
                <w:bCs/>
                <w:color w:val="000000"/>
                <w:szCs w:val="24"/>
              </w:rPr>
            </w:pPr>
            <w:r>
              <w:rPr>
                <w:rFonts w:hint="eastAsia" w:hAnsi="宋体" w:cs="仿宋"/>
                <w:b/>
                <w:bCs/>
                <w:color w:val="000000"/>
                <w:szCs w:val="24"/>
              </w:rPr>
              <w:t xml:space="preserve">采购内容</w:t>
            </w:r>
            <w:r/>
          </w:p>
        </w:tc>
        <w:tc>
          <w:tcPr>
            <w:tcW w:w="1300" w:type="dxa"/>
            <w:vAlign w:val="center"/>
            <w:textDirection w:val="lrTb"/>
            <w:noWrap w:val="false"/>
          </w:tcPr>
          <w:p>
            <w:pPr>
              <w:pStyle w:val="987"/>
              <w:jc w:val="center"/>
              <w:widowControl w:val="off"/>
              <w:rPr>
                <w:rFonts w:hAnsi="宋体" w:cs="仿宋"/>
                <w:b/>
                <w:bCs/>
                <w:color w:val="000000"/>
                <w:szCs w:val="24"/>
              </w:rPr>
            </w:pPr>
            <w:r>
              <w:rPr>
                <w:rFonts w:hint="eastAsia" w:hAnsi="宋体" w:cs="仿宋"/>
                <w:b/>
                <w:bCs/>
                <w:color w:val="000000"/>
                <w:szCs w:val="24"/>
              </w:rPr>
              <w:t xml:space="preserve">数量</w:t>
            </w:r>
            <w:r/>
          </w:p>
        </w:tc>
        <w:tc>
          <w:tcPr>
            <w:tcW w:w="1209" w:type="dxa"/>
            <w:vAlign w:val="center"/>
            <w:textDirection w:val="lrTb"/>
            <w:noWrap w:val="false"/>
          </w:tcPr>
          <w:p>
            <w:pPr>
              <w:pStyle w:val="987"/>
              <w:ind w:firstLine="0"/>
              <w:jc w:val="center"/>
              <w:widowControl w:val="off"/>
              <w:rPr>
                <w:rFonts w:hAnsi="宋体" w:cs="仿宋"/>
                <w:b/>
                <w:bCs/>
                <w:color w:val="000000"/>
                <w:szCs w:val="24"/>
              </w:rPr>
            </w:pPr>
            <w:r>
              <w:rPr>
                <w:rFonts w:hint="eastAsia" w:hAnsi="宋体" w:cs="仿宋"/>
                <w:b/>
                <w:bCs/>
                <w:color w:val="000000"/>
                <w:szCs w:val="24"/>
              </w:rPr>
              <w:t xml:space="preserve">单位</w:t>
            </w:r>
            <w:r/>
          </w:p>
        </w:tc>
        <w:tc>
          <w:tcPr>
            <w:tcW w:w="3232" w:type="dxa"/>
            <w:vAlign w:val="center"/>
            <w:textDirection w:val="lrTb"/>
            <w:noWrap w:val="false"/>
          </w:tcPr>
          <w:p>
            <w:pPr>
              <w:pStyle w:val="987"/>
              <w:jc w:val="center"/>
              <w:widowControl w:val="off"/>
              <w:rPr>
                <w:rFonts w:hAnsi="宋体" w:cs="仿宋"/>
                <w:b/>
                <w:bCs/>
                <w:color w:val="000000"/>
                <w:szCs w:val="24"/>
              </w:rPr>
            </w:pPr>
            <w:r>
              <w:rPr>
                <w:rFonts w:hint="eastAsia" w:hAnsi="宋体" w:cs="仿宋"/>
                <w:b/>
                <w:bCs/>
                <w:color w:val="000000"/>
                <w:szCs w:val="24"/>
              </w:rPr>
              <w:t xml:space="preserve">备注</w:t>
            </w:r>
            <w:r/>
          </w:p>
        </w:tc>
      </w:tr>
      <w:tr>
        <w:trPr>
          <w:trHeight w:val="744"/>
        </w:trPr>
        <w:tc>
          <w:tcPr>
            <w:tcW w:w="1155" w:type="dxa"/>
            <w:vAlign w:val="center"/>
            <w:textDirection w:val="lrTb"/>
            <w:noWrap w:val="false"/>
          </w:tcPr>
          <w:p>
            <w:pPr>
              <w:pStyle w:val="987"/>
              <w:jc w:val="center"/>
              <w:widowControl w:val="off"/>
              <w:rPr>
                <w:rFonts w:hAnsi="宋体" w:cs="仿宋"/>
                <w:color w:val="000000"/>
                <w:szCs w:val="24"/>
              </w:rPr>
            </w:pPr>
            <w:r>
              <w:rPr>
                <w:rFonts w:hint="eastAsia" w:hAnsi="宋体" w:cs="仿宋"/>
                <w:color w:val="000000"/>
                <w:szCs w:val="24"/>
              </w:rPr>
              <w:t xml:space="preserve">1</w:t>
            </w:r>
            <w:r/>
          </w:p>
        </w:tc>
        <w:tc>
          <w:tcPr>
            <w:tcW w:w="2402" w:type="dxa"/>
            <w:vAlign w:val="center"/>
            <w:textDirection w:val="lrTb"/>
            <w:noWrap w:val="false"/>
          </w:tcPr>
          <w:p>
            <w:pPr>
              <w:pStyle w:val="987"/>
              <w:ind w:left="0" w:firstLine="0"/>
              <w:jc w:val="left"/>
              <w:widowControl w:val="off"/>
              <w:rPr>
                <w:rFonts w:hAnsi="宋体" w:cs="仿宋"/>
                <w:color w:val="000000"/>
                <w:szCs w:val="24"/>
              </w:rPr>
            </w:pPr>
            <w:r>
              <w:rPr>
                <w:rFonts w:hint="eastAsia" w:hAnsi="宋体" w:cs="仿宋"/>
                <w:szCs w:val="24"/>
              </w:rPr>
              <w:t xml:space="preserve">510型夹板式彩色橡胶围隔</w:t>
            </w:r>
            <w:r/>
          </w:p>
        </w:tc>
        <w:tc>
          <w:tcPr>
            <w:tcW w:w="1300" w:type="dxa"/>
            <w:vAlign w:val="center"/>
            <w:textDirection w:val="lrTb"/>
            <w:noWrap w:val="false"/>
          </w:tcPr>
          <w:p>
            <w:pPr>
              <w:pStyle w:val="987"/>
              <w:ind w:left="0" w:firstLine="0"/>
              <w:jc w:val="center"/>
              <w:widowControl w:val="off"/>
              <w:rPr>
                <w:rFonts w:hAnsi="宋体" w:cs="仿宋"/>
                <w:color w:val="000000"/>
                <w:szCs w:val="24"/>
              </w:rPr>
            </w:pPr>
            <w:r>
              <w:rPr>
                <w:rFonts w:hint="eastAsia" w:hAnsi="宋体" w:cs="仿宋"/>
                <w:color w:val="000000"/>
                <w:szCs w:val="24"/>
              </w:rPr>
              <w:t xml:space="preserve">2000</w:t>
            </w:r>
            <w:r/>
          </w:p>
        </w:tc>
        <w:tc>
          <w:tcPr>
            <w:tcW w:w="1209" w:type="dxa"/>
            <w:vAlign w:val="center"/>
            <w:textDirection w:val="lrTb"/>
            <w:noWrap w:val="false"/>
          </w:tcPr>
          <w:p>
            <w:pPr>
              <w:pStyle w:val="987"/>
              <w:ind w:left="0" w:firstLine="0"/>
              <w:jc w:val="center"/>
              <w:widowControl w:val="off"/>
              <w:rPr>
                <w:rFonts w:hAnsi="宋体" w:cs="仿宋"/>
                <w:color w:val="000000"/>
                <w:szCs w:val="24"/>
              </w:rPr>
            </w:pPr>
            <w:r>
              <w:rPr>
                <w:rFonts w:hint="eastAsia" w:hAnsi="宋体" w:cs="仿宋"/>
                <w:color w:val="000000"/>
                <w:szCs w:val="24"/>
              </w:rPr>
              <w:t xml:space="preserve">米</w:t>
            </w:r>
            <w:r/>
          </w:p>
        </w:tc>
        <w:tc>
          <w:tcPr>
            <w:tcW w:w="3232" w:type="dxa"/>
            <w:vAlign w:val="center"/>
            <w:textDirection w:val="lrTb"/>
            <w:noWrap w:val="false"/>
          </w:tcPr>
          <w:p>
            <w:pPr>
              <w:pStyle w:val="987"/>
              <w:ind w:firstLine="0"/>
              <w:jc w:val="left"/>
              <w:widowControl w:val="off"/>
              <w:rPr>
                <w:rFonts w:hAnsi="宋体" w:cs="仿宋"/>
                <w:color w:val="000000"/>
                <w:szCs w:val="24"/>
              </w:rPr>
            </w:pPr>
            <w:r>
              <w:rPr>
                <w:rFonts w:hAnsi="宋体" w:cs="仿宋"/>
                <w:szCs w:val="24"/>
              </w:rPr>
              <w:t xml:space="preserve">用于</w:t>
            </w:r>
            <w:r>
              <w:rPr>
                <w:rFonts w:hint="eastAsia" w:hAnsi="宋体" w:cs="仿宋"/>
                <w:szCs w:val="24"/>
              </w:rPr>
              <w:t xml:space="preserve">太湖蓝藻防控</w:t>
            </w:r>
            <w:r>
              <w:rPr>
                <w:rFonts w:hAnsi="宋体" w:cs="仿宋"/>
                <w:szCs w:val="24"/>
              </w:rPr>
              <w:t xml:space="preserve">的橡胶围隔</w:t>
            </w:r>
            <w:r>
              <w:rPr>
                <w:rFonts w:hint="eastAsia" w:hAnsi="宋体" w:cs="仿宋"/>
                <w:szCs w:val="24"/>
              </w:rPr>
              <w:t xml:space="preserve">，具体地址以甲方要求为准</w:t>
            </w:r>
            <w:r/>
          </w:p>
        </w:tc>
      </w:tr>
    </w:tbl>
    <w:p>
      <w:pPr>
        <w:pStyle w:val="1392"/>
        <w:ind w:firstLine="480"/>
        <w:rPr>
          <w:rFonts w:ascii="宋体" w:hAnsi="宋体" w:eastAsia="宋体"/>
          <w:color w:val="000000"/>
          <w:sz w:val="24"/>
          <w:szCs w:val="24"/>
        </w:rPr>
      </w:pPr>
      <w:r>
        <w:rPr>
          <w:rFonts w:hint="eastAsia" w:ascii="宋体" w:hAnsi="宋体" w:eastAsia="宋体"/>
          <w:color w:val="000000"/>
          <w:sz w:val="24"/>
          <w:szCs w:val="24"/>
        </w:rPr>
        <w:t xml:space="preserve">1.采用510型夹板式彩色橡胶围隔，由上层彩色橡胶浮筒、下层裙体、配重石笼、钢管定位桩、固定绳等组成。</w:t>
      </w:r>
      <w:r/>
    </w:p>
    <w:p>
      <w:pPr>
        <w:pStyle w:val="1392"/>
        <w:ind w:firstLine="480"/>
        <w:rPr>
          <w:rFonts w:ascii="宋体" w:hAnsi="宋体" w:eastAsia="宋体"/>
          <w:color w:val="000000"/>
          <w:sz w:val="24"/>
          <w:szCs w:val="24"/>
        </w:rPr>
      </w:pPr>
      <w:r>
        <w:rPr>
          <w:rFonts w:hint="eastAsia" w:ascii="宋体" w:hAnsi="宋体" w:eastAsia="宋体"/>
          <w:color w:val="000000"/>
          <w:sz w:val="24"/>
          <w:szCs w:val="24"/>
        </w:rPr>
        <w:t xml:space="preserve">510型夹板式彩色橡胶围隔（2.0m深度）示意图：</w:t>
      </w:r>
      <w:r/>
    </w:p>
    <w:p>
      <w:pPr>
        <w:pStyle w:val="1392"/>
        <w:jc w:val="center"/>
        <w:rPr>
          <w:rFonts w:ascii="宋体" w:hAnsi="宋体" w:eastAsia="宋体"/>
          <w:color w:val="000000"/>
          <w:sz w:val="24"/>
          <w:szCs w:val="24"/>
        </w:rPr>
      </w:pPr>
      <w:r>
        <w:rPr>
          <w:rFonts w:hint="eastAsia" w:ascii="宋体" w:hAnsi="宋体"/>
          <w:color w:val="000000"/>
          <w:sz w:val="24"/>
          <w:szCs w:val="24"/>
        </w:rPr>
        <mc:AlternateContent>
          <mc:Choice Requires="wpg">
            <w:drawing>
              <wp:inline xmlns:wp="http://schemas.openxmlformats.org/drawingml/2006/wordprocessingDrawing" distT="0" distB="0" distL="0" distR="0">
                <wp:extent cx="6116955" cy="2350135"/>
                <wp:effectExtent l="0" t="0" r="17145" b="12065"/>
                <wp:docPr id="2"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2"/>
                        <a:stretch/>
                      </pic:blipFill>
                      <pic:spPr bwMode="auto">
                        <a:xfrm>
                          <a:off x="0" y="0"/>
                          <a:ext cx="6117488" cy="2350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1.6pt;height:185.0pt;mso-wrap-distance-left:0.0pt;mso-wrap-distance-top:0.0pt;mso-wrap-distance-right:0.0pt;mso-wrap-distance-bottom:0.0pt;" stroked="f">
                <v:path textboxrect="0,0,0,0"/>
                <v:imagedata r:id="rId12" o:title=""/>
              </v:shape>
            </w:pict>
          </mc:Fallback>
        </mc:AlternateContent>
      </w:r>
      <w:r/>
    </w:p>
    <w:p>
      <w:pPr>
        <w:pStyle w:val="1392"/>
        <w:ind w:firstLine="480"/>
        <w:rPr>
          <w:rFonts w:ascii="宋体" w:hAnsi="宋体" w:eastAsia="宋体" w:cs="仿宋"/>
          <w:bCs/>
          <w:color w:val="000000"/>
          <w:sz w:val="24"/>
          <w:szCs w:val="24"/>
        </w:rPr>
      </w:pPr>
      <w:r>
        <w:rPr>
          <w:rFonts w:hint="eastAsia" w:ascii="宋体" w:hAnsi="宋体" w:eastAsia="宋体"/>
          <w:color w:val="000000"/>
          <w:sz w:val="24"/>
          <w:szCs w:val="24"/>
        </w:rPr>
        <w:t xml:space="preserve">510型夹板式彩色橡胶围隔上部浮体采用新型橡胶材料，厚度≥4mm（含两层内衬），上部橡胶材料外拼装两个半圆柱体高分子聚乙烯浮体，均匀分节拼装，每米一组，成为整个浮体，使围隔整体具备良好浮重比；下部裙体由裙体布和配重石笼缝制而成，达到有效配重，配重应与裙体紧密连接，质保期内配重不能出现脱落、损坏问题；上部浮体与下部裙体用镀锌夹板和镀锌螺栓连接；橡胶每隔5m留有固定的铁扣件，以供安装时使用。</w:t>
      </w:r>
      <w:r/>
    </w:p>
    <w:p>
      <w:pPr>
        <w:pStyle w:val="1392"/>
        <w:ind w:firstLine="480"/>
        <w:rPr>
          <w:rFonts w:ascii="宋体" w:hAnsi="宋体" w:eastAsia="宋体"/>
          <w:color w:val="000000"/>
          <w:sz w:val="24"/>
          <w:szCs w:val="24"/>
        </w:rPr>
      </w:pPr>
      <w:r>
        <w:rPr>
          <w:rFonts w:hint="eastAsia" w:ascii="宋体" w:hAnsi="宋体" w:eastAsia="宋体"/>
          <w:color w:val="000000"/>
          <w:sz w:val="24"/>
          <w:szCs w:val="24"/>
        </w:rPr>
        <w:t xml:space="preserve">（1）上层橡胶浮筒尺寸要求</w:t>
      </w:r>
      <w:r/>
    </w:p>
    <w:tbl>
      <w:tblPr>
        <w:tblStyle w:val="756"/>
        <w:tblW w:w="8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1"/>
        <w:gridCol w:w="2138"/>
        <w:gridCol w:w="2144"/>
        <w:gridCol w:w="1543"/>
        <w:gridCol w:w="1513"/>
      </w:tblGrid>
      <w:tr>
        <w:trPr>
          <w:jc w:val="center"/>
          <w:trHeight w:val="567" w:hRule="exact"/>
        </w:trPr>
        <w:tc>
          <w:tcPr>
            <w:tcW w:w="1641" w:type="dxa"/>
            <w:vAlign w:val="center"/>
            <w:textDirection w:val="lrTb"/>
            <w:noWrap w:val="false"/>
          </w:tcPr>
          <w:p>
            <w:pPr>
              <w:pStyle w:val="992"/>
              <w:jc w:val="center"/>
              <w:rPr>
                <w:rFonts w:hAnsi="宋体" w:cs="宋体"/>
                <w:color w:val="000000"/>
                <w:sz w:val="24"/>
              </w:rPr>
              <w:outlineLvl w:val="1"/>
            </w:pPr>
            <w:r>
              <w:rPr>
                <w:rFonts w:hint="eastAsia" w:hAnsi="宋体" w:cs="宋体"/>
                <w:color w:val="000000"/>
                <w:sz w:val="24"/>
              </w:rPr>
              <w:t xml:space="preserve">总高/mm</w:t>
            </w:r>
            <w:r/>
          </w:p>
        </w:tc>
        <w:tc>
          <w:tcPr>
            <w:tcW w:w="2138" w:type="dxa"/>
            <w:vAlign w:val="center"/>
            <w:textDirection w:val="lrTb"/>
            <w:noWrap w:val="false"/>
          </w:tcPr>
          <w:p>
            <w:pPr>
              <w:pStyle w:val="992"/>
              <w:jc w:val="center"/>
              <w:rPr>
                <w:rFonts w:hAnsi="宋体" w:cs="宋体"/>
                <w:color w:val="000000"/>
                <w:sz w:val="24"/>
              </w:rPr>
              <w:outlineLvl w:val="1"/>
            </w:pPr>
            <w:r>
              <w:rPr>
                <w:rFonts w:hint="eastAsia" w:hAnsi="宋体" w:cs="宋体"/>
                <w:color w:val="000000"/>
                <w:sz w:val="24"/>
              </w:rPr>
              <w:t xml:space="preserve">水上有效高度/mm</w:t>
            </w:r>
            <w:r/>
          </w:p>
        </w:tc>
        <w:tc>
          <w:tcPr>
            <w:tcW w:w="2144" w:type="dxa"/>
            <w:vAlign w:val="center"/>
            <w:textDirection w:val="lrTb"/>
            <w:noWrap w:val="false"/>
          </w:tcPr>
          <w:p>
            <w:pPr>
              <w:pStyle w:val="992"/>
              <w:jc w:val="center"/>
              <w:rPr>
                <w:rFonts w:hAnsi="宋体" w:cs="宋体"/>
                <w:color w:val="000000"/>
                <w:sz w:val="24"/>
              </w:rPr>
              <w:outlineLvl w:val="1"/>
            </w:pPr>
            <w:r>
              <w:rPr>
                <w:rFonts w:hint="eastAsia" w:hAnsi="宋体" w:cs="宋体"/>
                <w:color w:val="000000"/>
                <w:sz w:val="24"/>
              </w:rPr>
              <w:t xml:space="preserve">水下有效高度/mm</w:t>
            </w:r>
            <w:r/>
          </w:p>
        </w:tc>
        <w:tc>
          <w:tcPr>
            <w:tcW w:w="1543" w:type="dxa"/>
            <w:vAlign w:val="center"/>
            <w:textDirection w:val="lrTb"/>
            <w:noWrap w:val="false"/>
          </w:tcPr>
          <w:p>
            <w:pPr>
              <w:pStyle w:val="992"/>
              <w:jc w:val="center"/>
              <w:rPr>
                <w:rFonts w:hAnsi="宋体" w:cs="宋体"/>
                <w:color w:val="000000"/>
                <w:sz w:val="24"/>
              </w:rPr>
              <w:outlineLvl w:val="1"/>
            </w:pPr>
            <w:r>
              <w:rPr>
                <w:rFonts w:hint="eastAsia" w:hAnsi="宋体" w:cs="宋体"/>
                <w:color w:val="000000"/>
                <w:sz w:val="24"/>
              </w:rPr>
              <w:t xml:space="preserve">节长/m</w:t>
            </w:r>
            <w:r/>
          </w:p>
        </w:tc>
        <w:tc>
          <w:tcPr>
            <w:tcW w:w="1513" w:type="dxa"/>
            <w:vAlign w:val="center"/>
            <w:textDirection w:val="lrTb"/>
            <w:noWrap w:val="false"/>
          </w:tcPr>
          <w:p>
            <w:pPr>
              <w:pStyle w:val="992"/>
              <w:jc w:val="center"/>
              <w:rPr>
                <w:rFonts w:hAnsi="宋体" w:cs="宋体"/>
                <w:color w:val="000000"/>
                <w:sz w:val="24"/>
              </w:rPr>
              <w:outlineLvl w:val="1"/>
            </w:pPr>
            <w:r>
              <w:rPr>
                <w:rFonts w:hint="eastAsia" w:hAnsi="宋体" w:cs="宋体"/>
                <w:color w:val="000000"/>
                <w:sz w:val="24"/>
              </w:rPr>
              <w:t xml:space="preserve">厚度/mm</w:t>
            </w:r>
            <w:r/>
          </w:p>
        </w:tc>
      </w:tr>
      <w:tr>
        <w:trPr>
          <w:jc w:val="center"/>
          <w:trHeight w:val="567" w:hRule="exact"/>
        </w:trPr>
        <w:tc>
          <w:tcPr>
            <w:tcW w:w="1641" w:type="dxa"/>
            <w:vAlign w:val="center"/>
            <w:textDirection w:val="lrTb"/>
            <w:noWrap w:val="false"/>
          </w:tcPr>
          <w:p>
            <w:pPr>
              <w:pStyle w:val="992"/>
              <w:jc w:val="center"/>
              <w:rPr>
                <w:rFonts w:hAnsi="宋体" w:cs="宋体"/>
                <w:color w:val="000000"/>
                <w:sz w:val="24"/>
              </w:rPr>
              <w:outlineLvl w:val="1"/>
            </w:pPr>
            <w:r>
              <w:rPr>
                <w:rFonts w:hint="eastAsia" w:hAnsi="宋体" w:cs="宋体"/>
                <w:color w:val="000000"/>
                <w:sz w:val="24"/>
              </w:rPr>
              <w:t xml:space="preserve">800±10</w:t>
            </w:r>
            <w:r/>
          </w:p>
        </w:tc>
        <w:tc>
          <w:tcPr>
            <w:tcW w:w="2138" w:type="dxa"/>
            <w:vAlign w:val="center"/>
            <w:textDirection w:val="lrTb"/>
            <w:noWrap w:val="false"/>
          </w:tcPr>
          <w:p>
            <w:pPr>
              <w:pStyle w:val="992"/>
              <w:jc w:val="center"/>
              <w:rPr>
                <w:rFonts w:hAnsi="宋体" w:cs="宋体"/>
                <w:color w:val="000000"/>
                <w:sz w:val="24"/>
              </w:rPr>
              <w:outlineLvl w:val="1"/>
            </w:pPr>
            <w:r>
              <w:rPr>
                <w:rFonts w:hint="eastAsia" w:hAnsi="宋体" w:cs="宋体"/>
                <w:color w:val="000000"/>
                <w:sz w:val="24"/>
              </w:rPr>
              <w:t xml:space="preserve">≥450</w:t>
            </w:r>
            <w:r/>
          </w:p>
        </w:tc>
        <w:tc>
          <w:tcPr>
            <w:tcW w:w="2144" w:type="dxa"/>
            <w:vAlign w:val="center"/>
            <w:textDirection w:val="lrTb"/>
            <w:noWrap w:val="false"/>
          </w:tcPr>
          <w:p>
            <w:pPr>
              <w:pStyle w:val="992"/>
              <w:jc w:val="center"/>
              <w:rPr>
                <w:rFonts w:hAnsi="宋体" w:cs="宋体"/>
                <w:color w:val="000000"/>
                <w:sz w:val="24"/>
              </w:rPr>
              <w:outlineLvl w:val="1"/>
            </w:pPr>
            <w:r>
              <w:rPr>
                <w:rFonts w:hint="eastAsia" w:hAnsi="宋体" w:cs="宋体"/>
                <w:color w:val="000000"/>
                <w:sz w:val="24"/>
              </w:rPr>
              <w:t xml:space="preserve">≤350</w:t>
            </w:r>
            <w:r/>
          </w:p>
        </w:tc>
        <w:tc>
          <w:tcPr>
            <w:tcW w:w="1543" w:type="dxa"/>
            <w:vAlign w:val="center"/>
            <w:textDirection w:val="lrTb"/>
            <w:noWrap w:val="false"/>
          </w:tcPr>
          <w:p>
            <w:pPr>
              <w:pStyle w:val="992"/>
              <w:jc w:val="center"/>
              <w:rPr>
                <w:rFonts w:hAnsi="宋体" w:cs="宋体"/>
                <w:color w:val="000000"/>
                <w:sz w:val="24"/>
              </w:rPr>
              <w:outlineLvl w:val="1"/>
            </w:pPr>
            <w:r>
              <w:rPr>
                <w:rFonts w:hint="eastAsia" w:hAnsi="宋体" w:cs="宋体"/>
                <w:color w:val="000000"/>
                <w:sz w:val="24"/>
              </w:rPr>
              <w:t xml:space="preserve">20±5%</w:t>
            </w:r>
            <w:r/>
          </w:p>
        </w:tc>
        <w:tc>
          <w:tcPr>
            <w:tcW w:w="1513" w:type="dxa"/>
            <w:vAlign w:val="center"/>
            <w:textDirection w:val="lrTb"/>
            <w:noWrap w:val="false"/>
          </w:tcPr>
          <w:p>
            <w:pPr>
              <w:pStyle w:val="992"/>
              <w:jc w:val="center"/>
              <w:rPr>
                <w:rFonts w:hAnsi="宋体" w:cs="宋体"/>
                <w:color w:val="000000"/>
                <w:sz w:val="24"/>
              </w:rPr>
              <w:outlineLvl w:val="1"/>
            </w:pPr>
            <w:r>
              <w:rPr>
                <w:rFonts w:hint="eastAsia" w:hAnsi="宋体" w:cs="宋体"/>
                <w:color w:val="000000"/>
                <w:sz w:val="24"/>
              </w:rPr>
              <w:t xml:space="preserve">≥4</w:t>
            </w:r>
            <w:r/>
          </w:p>
        </w:tc>
      </w:tr>
    </w:tbl>
    <w:p>
      <w:pPr>
        <w:ind w:firstLine="480"/>
        <w:rPr>
          <w:rFonts w:ascii="宋体" w:hAnsi="宋体"/>
          <w:color w:val="000000"/>
          <w:sz w:val="24"/>
        </w:rPr>
      </w:pPr>
      <w:r>
        <w:rPr>
          <w:rFonts w:hint="eastAsia" w:ascii="宋体" w:hAnsi="宋体"/>
          <w:color w:val="000000"/>
          <w:sz w:val="24"/>
        </w:rPr>
        <w:t xml:space="preserve">（2）橡胶：采用高强度、耐磨、耐油、耐候性能好、耐腐蚀的特种橡胶（添加阻燃配合剂配方）——氯丁橡胶，径向拉伸强度（帆布）≥400N/mm，纬向拉伸强度（帆布）≥150N/mm；定负荷伸长率（80N/mm负荷下）≤10%，黏合强度≥5.0N/mm。</w:t>
      </w:r>
      <w:r/>
    </w:p>
    <w:p>
      <w:pPr>
        <w:pStyle w:val="1048"/>
        <w:ind w:firstLine="480"/>
        <w:rPr>
          <w:rFonts w:ascii="宋体" w:hAnsi="宋体"/>
          <w:color w:val="000000"/>
          <w:sz w:val="24"/>
          <w:szCs w:val="24"/>
        </w:rPr>
      </w:pPr>
      <w:r>
        <w:rPr>
          <w:rFonts w:hint="eastAsia" w:ascii="宋体" w:hAnsi="宋体"/>
          <w:color w:val="000000"/>
          <w:sz w:val="24"/>
          <w:szCs w:val="24"/>
        </w:rPr>
        <w:t xml:space="preserve">（3）浮体：长度≥600mm，高度≥510mm，厚度≥2mm；</w:t>
      </w:r>
      <w:r/>
    </w:p>
    <w:p>
      <w:pPr>
        <w:pStyle w:val="1048"/>
        <w:ind w:firstLine="480"/>
        <w:rPr>
          <w:rFonts w:ascii="宋体" w:hAnsi="宋体"/>
          <w:color w:val="000000"/>
          <w:sz w:val="24"/>
          <w:szCs w:val="24"/>
        </w:rPr>
      </w:pPr>
      <w:r>
        <w:rPr>
          <w:rFonts w:hint="eastAsia" w:ascii="宋体" w:hAnsi="宋体"/>
          <w:color w:val="000000"/>
          <w:sz w:val="24"/>
          <w:szCs w:val="24"/>
        </w:rPr>
        <w:t xml:space="preserve">橡胶材料外左右拼装两个高分子聚乙烯浮体（用镀锌螺栓固定），彩壳外形上部为斜坡形、下部为圆柱形，聚乙烯浮体内装填可发性聚苯乙烯泡沫材料，泡沫中下部预留配重砖块，每米一组，均匀分节拼装，成为整个浮体，可使每组重心于中心以下，呈不倒翁型，使围隔整体具备良好浮重比，在风浪作用下，能够起到更有效地挡藻。</w:t>
      </w:r>
      <w:r/>
    </w:p>
    <w:p>
      <w:pPr>
        <w:pStyle w:val="1048"/>
        <w:ind w:firstLine="480"/>
        <w:rPr>
          <w:rFonts w:ascii="宋体" w:hAnsi="宋体"/>
          <w:color w:val="000000"/>
          <w:sz w:val="24"/>
          <w:szCs w:val="24"/>
        </w:rPr>
      </w:pPr>
      <w:r>
        <w:rPr>
          <w:rFonts w:hint="eastAsia" w:ascii="宋体" w:hAnsi="宋体"/>
          <w:color w:val="000000"/>
          <w:sz w:val="24"/>
          <w:szCs w:val="24"/>
        </w:rPr>
        <w:t xml:space="preserve">（4）下部主裙体为长丝涤纶加丙纶混纺布（标准不低于400g/ m²）和加筋带缝制而成，底部缝制时预留布口袋，便于穿入配重石笼。主裙体水下深度视水深而定。</w:t>
      </w:r>
      <w:r/>
    </w:p>
    <w:p>
      <w:pPr>
        <w:pStyle w:val="1048"/>
        <w:ind w:firstLine="480"/>
        <w:rPr>
          <w:rFonts w:ascii="宋体" w:hAnsi="宋体"/>
          <w:color w:val="000000"/>
          <w:sz w:val="24"/>
          <w:szCs w:val="24"/>
        </w:rPr>
      </w:pPr>
      <w:r>
        <w:rPr>
          <w:rFonts w:hint="eastAsia" w:ascii="宋体" w:hAnsi="宋体"/>
          <w:color w:val="000000"/>
          <w:sz w:val="24"/>
          <w:szCs w:val="24"/>
        </w:rPr>
        <w:t xml:space="preserve">帘子布技术要求：单位面积质量不低于400g/m²，径向抗拉强度≥80KN/m，纬向抗拉强度≥50KN/m，径向延伸率≤35%，纬向延伸率≤35%；采用加密帘子布，孔径0.07～0.5mm。</w:t>
      </w:r>
      <w:r/>
    </w:p>
    <w:p>
      <w:pPr>
        <w:ind w:firstLine="480"/>
        <w:rPr>
          <w:rFonts w:ascii="宋体" w:hAnsi="宋体"/>
          <w:color w:val="000000"/>
          <w:sz w:val="24"/>
        </w:rPr>
      </w:pPr>
      <w:r>
        <w:rPr>
          <w:rFonts w:hint="eastAsia" w:ascii="宋体" w:hAnsi="宋体"/>
          <w:color w:val="000000"/>
          <w:sz w:val="24"/>
        </w:rPr>
        <w:t xml:space="preserve">（5）辅材：U型吊环M12mm或M14mm（材料：304不锈钢），镀锌夹板厚度2.50mm±0.2mm，石笼≥60kg/20m，固定锚绳Φ18mm（材料：聚乙烯三股绳），镀锌钢管桩Φ89mm、壁厚2.5mm、长度2.0m。</w:t>
      </w:r>
      <w:r/>
    </w:p>
    <w:p>
      <w:pPr>
        <w:ind w:firstLine="480"/>
        <w:rPr>
          <w:rFonts w:ascii="宋体" w:hAnsi="宋体"/>
          <w:color w:val="000000"/>
          <w:sz w:val="24"/>
        </w:rPr>
      </w:pPr>
      <w:r>
        <w:rPr>
          <w:rFonts w:hint="eastAsia" w:ascii="宋体" w:hAnsi="宋体"/>
          <w:color w:val="000000"/>
          <w:sz w:val="24"/>
        </w:rPr>
        <w:t xml:space="preserve">石笼：采用土工布缝制的石笼布袋，人工分批次将瓜子片灌入石笼袋中，用尼龙扎带分节捆扎，确保每节的重量均匀，达到配重均匀。</w:t>
      </w:r>
      <w:r/>
    </w:p>
    <w:p>
      <w:pPr>
        <w:ind w:firstLine="480"/>
        <w:rPr>
          <w:rFonts w:ascii="宋体" w:hAnsi="宋体"/>
          <w:color w:val="000000"/>
          <w:sz w:val="24"/>
        </w:rPr>
      </w:pPr>
      <w:r>
        <w:rPr>
          <w:rFonts w:hint="eastAsia" w:ascii="宋体" w:hAnsi="宋体"/>
          <w:color w:val="000000"/>
          <w:sz w:val="24"/>
        </w:rPr>
        <w:t xml:space="preserve">2.施工要求</w:t>
      </w:r>
      <w:r/>
    </w:p>
    <w:p>
      <w:pPr>
        <w:ind w:firstLine="480"/>
        <w:rPr>
          <w:rFonts w:ascii="宋体" w:hAnsi="宋体"/>
          <w:color w:val="000000"/>
          <w:sz w:val="24"/>
        </w:rPr>
      </w:pPr>
      <w:r>
        <w:rPr>
          <w:rFonts w:hint="eastAsia" w:ascii="宋体" w:hAnsi="宋体"/>
          <w:color w:val="000000"/>
          <w:sz w:val="24"/>
        </w:rPr>
        <w:t xml:space="preserve">（1）裙体布连接处折叠两层缝制加强筋，</w:t>
      </w:r>
      <w:r>
        <w:rPr>
          <w:rFonts w:hint="eastAsia" w:ascii="宋体" w:hAnsi="宋体"/>
          <w:color w:val="000000"/>
          <w:sz w:val="24"/>
          <w:lang w:eastAsia="zh-CN"/>
        </w:rPr>
        <w:t xml:space="preserve">再</w:t>
      </w:r>
      <w:r>
        <w:rPr>
          <w:rFonts w:hint="eastAsia" w:ascii="宋体" w:hAnsi="宋体"/>
          <w:color w:val="000000"/>
          <w:sz w:val="24"/>
        </w:rPr>
        <w:t xml:space="preserve">用镀锌铁夹板与浮体相连接，折叠处下挂一定长度，保证浮体不会磨坏裙体布；下部用配重石笼精工缝合而成，达到有效配重。每隔5m留有固定的铁扣件，以供安装时使用。</w:t>
      </w:r>
      <w:r/>
    </w:p>
    <w:p>
      <w:pPr>
        <w:ind w:firstLine="480"/>
        <w:rPr>
          <w:rFonts w:ascii="宋体" w:hAnsi="宋体"/>
          <w:color w:val="000000"/>
          <w:sz w:val="24"/>
        </w:rPr>
      </w:pPr>
      <w:r>
        <w:rPr>
          <w:rFonts w:hint="eastAsia" w:ascii="宋体" w:hAnsi="宋体"/>
          <w:color w:val="000000"/>
          <w:sz w:val="24"/>
        </w:rPr>
        <w:t xml:space="preserve">（2）围隔工程主要用于分割水域，建立功能生态区，具有导流，挡藻等功能。有效抵御波高1m风浪袭击和8级及以下台风侵袭，可随湖泊水位变化，可承受因湖泊水位变化而引起的压力。在平均波高在35～45cm时，围隔外藻类不得因风浪的作用越过围隔浮体。</w:t>
      </w:r>
      <w:r/>
    </w:p>
    <w:p>
      <w:pPr>
        <w:ind w:firstLine="480"/>
        <w:rPr>
          <w:rFonts w:ascii="宋体" w:hAnsi="宋体"/>
          <w:color w:val="000000"/>
          <w:sz w:val="24"/>
        </w:rPr>
      </w:pPr>
      <w:r>
        <w:rPr>
          <w:rFonts w:hint="eastAsia" w:ascii="宋体" w:hAnsi="宋体"/>
          <w:color w:val="000000"/>
          <w:sz w:val="24"/>
        </w:rPr>
        <w:t xml:space="preserve">（3）将在铺设围隔两侧每隔5米（见图）进行水下施工打桩（锚桩为热镀锌钢管，管外径89mm，壁厚2.5mm，长度2.0m），系绳索固定围隔（</w:t>
      </w:r>
      <w:r>
        <w:rPr>
          <w:rFonts w:ascii="宋体" w:hAnsi="宋体" w:cs="仿宋"/>
          <w:color w:val="000000"/>
          <w:sz w:val="24"/>
        </w:rPr>
        <w:t xml:space="preserve">Φ</w:t>
      </w:r>
      <w:r>
        <w:rPr>
          <w:rFonts w:hint="eastAsia" w:ascii="宋体" w:hAnsi="宋体" w:cs="仿宋"/>
          <w:color w:val="000000"/>
          <w:sz w:val="24"/>
        </w:rPr>
        <w:t xml:space="preserve">18mm聚乙烯三股绳</w:t>
      </w:r>
      <w:r>
        <w:rPr>
          <w:rFonts w:hint="eastAsia" w:ascii="宋体" w:hAnsi="宋体"/>
          <w:color w:val="000000"/>
          <w:sz w:val="24"/>
        </w:rPr>
        <w:t xml:space="preserve">）。</w:t>
      </w:r>
      <w:r/>
    </w:p>
    <w:p>
      <w:pPr>
        <w:jc w:val="center"/>
        <w:rPr>
          <w:rFonts w:ascii="宋体" w:hAnsi="宋体"/>
          <w:color w:val="000000"/>
          <w:sz w:val="24"/>
        </w:rPr>
      </w:pPr>
      <w:r>
        <w:rPr>
          <w:rFonts w:hint="eastAsia" w:ascii="宋体" w:hAnsi="宋体"/>
          <w:color w:val="000000"/>
          <w:sz w:val="24"/>
        </w:rPr>
        <mc:AlternateContent>
          <mc:Choice Requires="wpg">
            <w:drawing>
              <wp:inline xmlns:wp="http://schemas.openxmlformats.org/drawingml/2006/wordprocessingDrawing" distT="0" distB="0" distL="0" distR="0">
                <wp:extent cx="5822950" cy="2401570"/>
                <wp:effectExtent l="0" t="0" r="6350" b="17780"/>
                <wp:docPr id="3"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3"/>
                        <a:stretch/>
                      </pic:blipFill>
                      <pic:spPr bwMode="auto">
                        <a:xfrm>
                          <a:off x="0" y="0"/>
                          <a:ext cx="5823153" cy="24020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8.5pt;height:189.1pt;mso-wrap-distance-left:0.0pt;mso-wrap-distance-top:0.0pt;mso-wrap-distance-right:0.0pt;mso-wrap-distance-bottom:0.0pt;" stroked="f">
                <v:path textboxrect="0,0,0,0"/>
                <v:imagedata r:id="rId13" o:title=""/>
              </v:shape>
            </w:pict>
          </mc:Fallback>
        </mc:AlternateContent>
      </w:r>
      <w:r/>
    </w:p>
    <w:p>
      <w:pPr>
        <w:ind w:firstLine="480"/>
        <w:rPr>
          <w:rFonts w:ascii="宋体" w:hAnsi="宋体"/>
          <w:color w:val="000000"/>
          <w:sz w:val="24"/>
        </w:rPr>
      </w:pPr>
      <w:r>
        <w:rPr>
          <w:rFonts w:hint="eastAsia" w:ascii="宋体" w:hAnsi="宋体"/>
          <w:color w:val="000000"/>
          <w:sz w:val="24"/>
        </w:rPr>
        <w:t xml:space="preserve">（4）将围隔根据需要连成一定长度，分段下水。围隔下水前，整理好围隔裙体，避免围隔下水后产生扭曲、缠结，确保铺放流畅。为防止磨损，围隔下水处须设有托辊或铺有铺垫物。围隔布放后调整系绳索的长度，使围隔静态时能具有稳定的状态，有风浪时也能维持良好的状态。</w:t>
      </w:r>
      <w:r/>
    </w:p>
    <w:p>
      <w:pPr>
        <w:pStyle w:val="1048"/>
        <w:ind w:firstLine="480"/>
        <w:rPr>
          <w:rFonts w:ascii="宋体" w:hAnsi="宋体"/>
          <w:color w:val="000000"/>
          <w:sz w:val="24"/>
          <w:szCs w:val="24"/>
        </w:rPr>
      </w:pPr>
      <w:r>
        <w:rPr>
          <w:rFonts w:hint="eastAsia" w:ascii="宋体" w:hAnsi="宋体"/>
          <w:color w:val="000000"/>
          <w:sz w:val="24"/>
          <w:szCs w:val="24"/>
        </w:rPr>
        <w:t xml:space="preserve">（5）围隔浮体抗紫外线辐射，二年内不发生老化现象。</w:t>
      </w:r>
      <w:r/>
    </w:p>
    <w:p>
      <w:pPr>
        <w:tabs>
          <w:tab w:val="left" w:pos="753" w:leader="none"/>
        </w:tabs>
        <w:rPr>
          <w:rFonts w:ascii="宋体" w:hAnsi="宋体"/>
          <w:b/>
          <w:color w:val="000000"/>
          <w:sz w:val="24"/>
        </w:rPr>
      </w:pPr>
      <w:r>
        <w:rPr>
          <w:rFonts w:hint="eastAsia" w:ascii="宋体" w:hAnsi="宋体"/>
          <w:b/>
          <w:color w:val="000000"/>
          <w:sz w:val="24"/>
        </w:rPr>
        <w:t xml:space="preserve">三、综合说明及其他要求：</w:t>
      </w:r>
      <w:r/>
    </w:p>
    <w:p>
      <w:pPr>
        <w:ind w:firstLine="435"/>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投标人所投产品必须至少达到以上技术参数要求，同时明确所投</w:t>
      </w:r>
      <w:r>
        <w:rPr>
          <w:rFonts w:hint="eastAsia" w:ascii="宋体" w:hAnsi="宋体"/>
          <w:color w:val="000000"/>
          <w:sz w:val="24"/>
        </w:rPr>
        <w:t xml:space="preserve">产品的</w:t>
      </w:r>
      <w:r>
        <w:rPr>
          <w:rFonts w:ascii="宋体" w:hAnsi="宋体"/>
          <w:color w:val="000000"/>
          <w:sz w:val="24"/>
        </w:rPr>
        <w:t xml:space="preserve">型号、规格和外形、尺寸、安装尺寸、重量及一些必须说明的技术参数，以及使用的材料的清单，同时明确型号规格等，并提供详细的技术参数及性能说明书。</w:t>
      </w:r>
      <w:r/>
    </w:p>
    <w:p>
      <w:pPr>
        <w:ind w:firstLine="435"/>
        <w:rPr>
          <w:rFonts w:ascii="宋体" w:hAnsi="宋体"/>
          <w:color w:val="000000"/>
          <w:sz w:val="24"/>
        </w:rPr>
      </w:pPr>
      <w:r>
        <w:rPr>
          <w:rFonts w:hint="eastAsia" w:ascii="宋体" w:hAnsi="宋体"/>
          <w:color w:val="000000"/>
          <w:sz w:val="24"/>
        </w:rPr>
        <w:t xml:space="preserve">2.投标人必须承诺响应招标文件中提出的全部技术规格与要求，如果对其中某些条款不响应时，应在文件中逐条列出，未列出的视同响应。</w:t>
      </w:r>
      <w:r/>
    </w:p>
    <w:p>
      <w:pPr>
        <w:ind w:firstLine="435"/>
        <w:rPr>
          <w:rFonts w:ascii="宋体" w:hAnsi="宋体"/>
          <w:color w:val="000000"/>
          <w:sz w:val="24"/>
        </w:rPr>
      </w:pPr>
      <w:r>
        <w:rPr>
          <w:rFonts w:hint="eastAsia" w:ascii="宋体" w:hAnsi="宋体"/>
          <w:color w:val="000000"/>
          <w:sz w:val="24"/>
        </w:rPr>
        <w:t xml:space="preserve">3.投标人应按照标书的有关规定提供合格设备并按国家的各项标准和规范要求验收。设备质量出现问题，投标人负责包修、包退、包换，费用由乙方承担。设备的验收包括；数量、外观、质量、性能、质保单、包装、原产地证明和中标单位承诺的其他指标。验收标准根据有关规定及技术要求，以验收通过为准。投标人交付验收时应先书面通知采购方。</w:t>
      </w:r>
      <w:r/>
    </w:p>
    <w:p>
      <w:pPr>
        <w:ind w:firstLine="480"/>
        <w:rPr>
          <w:rFonts w:ascii="宋体" w:hAnsi="宋体"/>
          <w:color w:val="000000"/>
          <w:sz w:val="24"/>
        </w:rPr>
      </w:pPr>
      <w:r>
        <w:rPr>
          <w:rFonts w:hint="eastAsia" w:ascii="宋体" w:hAnsi="宋体"/>
          <w:color w:val="000000"/>
          <w:sz w:val="24"/>
        </w:rPr>
        <w:t xml:space="preserve">4.投标总价包含全部货物和服务的报价应包括且不限于：人工费、材料费及损耗、包装费、运输装卸费、卸车费、措施项目费、保险、材料检测及现场复检试验费用、经销、关税、商检、国内税收、企业经营管理费、利润、地方政府收费、现场技术服务人员工资、津贴、补助和差旅费等、加工费、采购保管费、现场清理费、辅材配料费、安装费、材料进场协调管理费、设备运行（产品使用）或维护保养时必需的附件、工具、零件、辅料、资料、材料样板费、预期的市场价格的涨跌、汇率的变动、国家与地方政府政策发生改变的所有费用。</w:t>
      </w:r>
      <w:r/>
    </w:p>
    <w:p>
      <w:pPr>
        <w:ind w:firstLine="435"/>
        <w:rPr>
          <w:rFonts w:ascii="宋体" w:hAnsi="宋体"/>
          <w:color w:val="000000"/>
          <w:sz w:val="24"/>
        </w:rPr>
      </w:pPr>
      <w:r>
        <w:rPr>
          <w:rFonts w:hint="eastAsia" w:ascii="宋体" w:hAnsi="宋体"/>
          <w:color w:val="000000"/>
          <w:sz w:val="24"/>
        </w:rPr>
        <w:t xml:space="preserve">5.知识产权：中标单位应保证甲方免除且由中标单位承担由于甲方在其本国使用时而引起第三方提出的侵犯专利权、商标权或工业设计权的起诉、行动、行政程序索赔、请求等以及甲方为此而产生的损失和损害、费用和支出（包括律师费）。</w:t>
      </w:r>
      <w:r/>
    </w:p>
    <w:p>
      <w:pPr>
        <w:ind w:firstLine="435"/>
        <w:rPr>
          <w:rFonts w:ascii="宋体" w:hAnsi="宋体"/>
          <w:color w:val="000000"/>
          <w:sz w:val="24"/>
        </w:rPr>
      </w:pPr>
      <w:r>
        <w:rPr>
          <w:rFonts w:hint="eastAsia" w:ascii="宋体" w:hAnsi="宋体"/>
          <w:color w:val="000000"/>
          <w:sz w:val="24"/>
        </w:rPr>
        <w:t xml:space="preserve">6.</w:t>
      </w:r>
      <w:r>
        <w:rPr>
          <w:rFonts w:hint="eastAsia" w:ascii="宋体" w:hAnsi="宋体" w:cs="宋体"/>
          <w:color w:val="000000"/>
          <w:sz w:val="24"/>
        </w:rPr>
        <w:t xml:space="preserve">交货及安装完工时间：收到甲方指令后60个日历日内安装调试完毕，并投入正常使用。</w:t>
      </w:r>
      <w:r/>
    </w:p>
    <w:p>
      <w:pPr>
        <w:ind w:firstLine="435"/>
        <w:rPr>
          <w:rFonts w:ascii="宋体" w:hAnsi="宋体" w:cs="宋体"/>
          <w:color w:val="000000"/>
          <w:sz w:val="24"/>
        </w:rPr>
      </w:pPr>
      <w:r>
        <w:rPr>
          <w:rFonts w:hint="eastAsia" w:ascii="宋体" w:hAnsi="宋体"/>
          <w:color w:val="000000"/>
          <w:sz w:val="24"/>
        </w:rPr>
        <w:t xml:space="preserve">7.</w:t>
      </w:r>
      <w:r>
        <w:rPr>
          <w:rFonts w:hint="eastAsia" w:ascii="宋体" w:hAnsi="宋体" w:cs="宋体"/>
          <w:color w:val="000000"/>
          <w:sz w:val="24"/>
        </w:rPr>
        <w:t xml:space="preserve">质量要求：合格。</w:t>
      </w:r>
      <w:r/>
    </w:p>
    <w:p>
      <w:pPr>
        <w:ind w:firstLine="435"/>
        <w:rPr>
          <w:rFonts w:ascii="宋体" w:hAnsi="宋体"/>
          <w:color w:val="000000"/>
          <w:sz w:val="24"/>
        </w:rPr>
      </w:pPr>
      <w:r>
        <w:rPr>
          <w:rFonts w:hint="eastAsia" w:ascii="宋体" w:hAnsi="宋体" w:cs="宋体"/>
          <w:color w:val="000000"/>
          <w:sz w:val="24"/>
        </w:rPr>
        <w:t xml:space="preserve">8.质保期：</w:t>
      </w:r>
      <w:r>
        <w:rPr>
          <w:rFonts w:hint="eastAsia" w:ascii="宋体" w:hAnsi="宋体" w:cs="Calibri"/>
          <w:color w:val="000000"/>
          <w:sz w:val="24"/>
        </w:rPr>
        <w:t xml:space="preserve">质保期为安装后2年</w:t>
      </w:r>
      <w:r>
        <w:rPr>
          <w:rFonts w:hint="eastAsia" w:ascii="宋体" w:hAnsi="宋体"/>
          <w:color w:val="000000"/>
          <w:sz w:val="24"/>
        </w:rPr>
        <w:t xml:space="preserve">，即自验收合格之日起提供不低于24个月的质保服务。因设备质量问题造成的损失（包含由于设备损坏而造成的所有设备、人员、工期、社会影响等连带损失）及质保期间产生的维护费用均包含在本次投标总价中。</w:t>
      </w:r>
      <w:r/>
    </w:p>
    <w:p>
      <w:pPr>
        <w:ind w:firstLine="435"/>
        <w:rPr>
          <w:rFonts w:ascii="宋体" w:hAnsi="宋体"/>
          <w:color w:val="000000"/>
          <w:sz w:val="24"/>
        </w:rPr>
      </w:pPr>
      <w:r>
        <w:rPr>
          <w:rFonts w:hint="eastAsia" w:ascii="宋体" w:hAnsi="宋体"/>
          <w:color w:val="000000"/>
          <w:sz w:val="24"/>
        </w:rPr>
        <w:t xml:space="preserve">9.如中标人在接到采购人因供货原因要求调换通知后，须立即作出响应</w:t>
      </w:r>
      <w:r>
        <w:rPr>
          <w:rFonts w:hint="eastAsia" w:ascii="宋体" w:hAnsi="宋体"/>
          <w:color w:val="000000"/>
          <w:sz w:val="24"/>
          <w:lang w:eastAsia="zh-CN"/>
        </w:rPr>
        <w:t xml:space="preserve">，在</w:t>
      </w:r>
      <w:r>
        <w:rPr>
          <w:rFonts w:hint="eastAsia" w:ascii="宋体" w:hAnsi="宋体"/>
          <w:color w:val="000000"/>
          <w:sz w:val="24"/>
        </w:rPr>
        <w:t xml:space="preserve">2小时内到达用户现场予以调换，直到满足要求为止，并</w:t>
      </w:r>
      <w:r>
        <w:rPr>
          <w:rFonts w:ascii="宋体" w:hAnsi="宋体"/>
          <w:color w:val="000000"/>
          <w:sz w:val="24"/>
        </w:rPr>
        <w:t xml:space="preserve">保证零配件供应</w:t>
      </w:r>
      <w:r>
        <w:rPr>
          <w:rFonts w:hint="eastAsia" w:ascii="宋体" w:hAnsi="宋体"/>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10.交货地点：由采购方指定最终交货地点。</w:t>
      </w:r>
      <w:r/>
    </w:p>
    <w:p>
      <w:pPr>
        <w:ind w:firstLine="480"/>
        <w:widowControl/>
        <w:rPr>
          <w:rFonts w:ascii="宋体" w:hAnsi="宋体"/>
          <w:bCs/>
          <w:color w:val="000000"/>
          <w:sz w:val="24"/>
        </w:rPr>
      </w:pPr>
      <w:r>
        <w:rPr>
          <w:rFonts w:hint="eastAsia" w:ascii="宋体" w:hAnsi="宋体"/>
          <w:color w:val="000000"/>
          <w:sz w:val="24"/>
        </w:rPr>
        <w:t xml:space="preserve">11.付款方式：</w:t>
      </w:r>
      <w:r>
        <w:rPr>
          <w:rFonts w:hint="eastAsia" w:ascii="宋体" w:hAnsi="宋体"/>
          <w:bCs/>
          <w:color w:val="000000"/>
          <w:sz w:val="24"/>
        </w:rPr>
        <w:t xml:space="preserve">货到现场、安装调试并经验收通过后，付至经核定的到货金额的70%；经验收合格一年后付至经核定的到货金额的90%；经验收合格两年后付清尾款。</w:t>
      </w:r>
      <w:r/>
    </w:p>
    <w:p>
      <w:pPr>
        <w:ind w:firstLine="480"/>
        <w:rPr>
          <w:rFonts w:ascii="宋体" w:hAnsi="宋体"/>
          <w:color w:val="000000"/>
          <w:sz w:val="24"/>
        </w:rPr>
      </w:pPr>
      <w:r>
        <w:rPr>
          <w:rFonts w:ascii="宋体" w:hAnsi="宋体"/>
          <w:color w:val="000000"/>
          <w:sz w:val="24"/>
        </w:rPr>
      </w:r>
      <w:r/>
    </w:p>
    <w:p>
      <w:pPr>
        <w:rPr>
          <w:rFonts w:ascii="黑体" w:eastAsia="黑体"/>
          <w:b/>
          <w:sz w:val="30"/>
          <w:szCs w:val="30"/>
        </w:rPr>
      </w:pPr>
      <w:r>
        <w:rPr>
          <w:rFonts w:hint="eastAsia" w:ascii="黑体" w:eastAsia="黑体"/>
          <w:b/>
          <w:sz w:val="30"/>
          <w:szCs w:val="30"/>
        </w:rPr>
        <w:br w:type="page" w:clear="all"/>
      </w:r>
      <w:r/>
    </w:p>
    <w:p>
      <w:pPr>
        <w:jc w:val="center"/>
        <w:rPr>
          <w:rFonts w:ascii="黑体" w:eastAsia="黑体"/>
          <w:b/>
          <w:sz w:val="30"/>
          <w:szCs w:val="30"/>
        </w:rPr>
        <w:outlineLvl w:val="0"/>
      </w:pPr>
      <w:r>
        <w:rPr>
          <w:rFonts w:hint="eastAsia" w:ascii="黑体" w:eastAsia="黑体"/>
          <w:b/>
          <w:sz w:val="30"/>
          <w:szCs w:val="30"/>
        </w:rPr>
        <w:t xml:space="preserve">四、合同书（格式文本）</w:t>
      </w:r>
      <w:bookmarkEnd w:id="2"/>
      <w:r/>
      <w:r/>
    </w:p>
    <w:p>
      <w:pPr>
        <w:ind w:firstLine="480"/>
        <w:rPr>
          <w:rFonts w:ascii="宋体" w:hAnsi="宋体"/>
          <w:bCs/>
          <w:color w:val="000000"/>
          <w:sz w:val="24"/>
        </w:rPr>
      </w:pPr>
      <w:r/>
      <w:bookmarkStart w:id="3" w:name="_Toc513029243"/>
      <w:r/>
      <w:bookmarkStart w:id="4" w:name="_Toc20823315"/>
      <w:r/>
      <w:bookmarkStart w:id="5" w:name="_Toc16938559"/>
      <w:r>
        <w:rPr>
          <w:rFonts w:hint="eastAsia" w:ascii="宋体" w:hAnsi="宋体"/>
          <w:bCs/>
          <w:color w:val="000000"/>
          <w:sz w:val="24"/>
        </w:rPr>
        <w:t xml:space="preserve">以下为中标后签订本项目合同的通用条款，中标人不得提出实质性的修改。</w:t>
      </w:r>
      <w:bookmarkEnd w:id="3"/>
      <w:r/>
      <w:bookmarkEnd w:id="4"/>
      <w:r/>
      <w:bookmarkEnd w:id="5"/>
      <w:r/>
      <w:r/>
    </w:p>
    <w:p>
      <w:pPr>
        <w:ind w:firstLine="480"/>
        <w:widowControl/>
        <w:rPr>
          <w:rFonts w:ascii="Arial" w:hAnsi="Arial" w:eastAsia="仿宋" w:cs="Arial"/>
          <w:color w:val="000000"/>
          <w:sz w:val="24"/>
          <w:szCs w:val="24"/>
        </w:rPr>
      </w:pPr>
      <w:r/>
      <w:bookmarkStart w:id="6" w:name="_Hlt16619369"/>
      <w:r/>
      <w:bookmarkEnd w:id="6"/>
      <w:r>
        <w:rPr>
          <w:rFonts w:ascii="宋体" w:hAnsi="宋体"/>
          <w:bCs/>
          <w:color w:val="000000"/>
          <w:sz w:val="24"/>
        </w:rPr>
        <w:t xml:space="preserve">需方（招标人）：</w:t>
      </w:r>
      <w:r>
        <w:rPr>
          <w:rFonts w:ascii="Arial" w:hAnsi="Arial" w:eastAsia="仿宋" w:cs="Arial"/>
          <w:color w:val="000000"/>
          <w:sz w:val="24"/>
          <w:szCs w:val="24"/>
          <w:u w:val="single"/>
        </w:rPr>
        <w:t xml:space="preserve">                          </w:t>
      </w:r>
      <w:r>
        <w:rPr>
          <w:rFonts w:ascii="Arial" w:hAnsi="Arial" w:eastAsia="仿宋" w:cs="Arial"/>
          <w:color w:val="000000"/>
          <w:sz w:val="24"/>
          <w:szCs w:val="24"/>
        </w:rPr>
        <w:t xml:space="preserve">                        </w:t>
      </w:r>
      <w:r/>
    </w:p>
    <w:p>
      <w:pPr>
        <w:ind w:firstLine="480"/>
        <w:widowControl/>
        <w:rPr>
          <w:rFonts w:ascii="Arial" w:hAnsi="Arial" w:eastAsia="仿宋" w:cs="Arial"/>
          <w:color w:val="000000"/>
          <w:sz w:val="24"/>
          <w:szCs w:val="24"/>
        </w:rPr>
      </w:pPr>
      <w:r>
        <w:rPr>
          <w:rFonts w:ascii="宋体" w:hAnsi="宋体"/>
          <w:bCs/>
          <w:color w:val="000000"/>
          <w:sz w:val="24"/>
        </w:rPr>
        <w:t xml:space="preserve">供方（中标方）：</w:t>
      </w:r>
      <w:r>
        <w:rPr>
          <w:rFonts w:ascii="Arial" w:hAnsi="Arial" w:eastAsia="仿宋" w:cs="Arial"/>
          <w:color w:val="000000"/>
          <w:sz w:val="24"/>
          <w:szCs w:val="24"/>
          <w:u w:val="single"/>
        </w:rPr>
        <w:t xml:space="preserve">                          </w:t>
      </w:r>
      <w:r>
        <w:rPr>
          <w:rFonts w:ascii="Arial" w:hAnsi="Arial" w:eastAsia="仿宋" w:cs="Arial"/>
          <w:color w:val="000000"/>
          <w:sz w:val="24"/>
          <w:szCs w:val="24"/>
        </w:rPr>
        <w:t xml:space="preserve">                        </w:t>
      </w:r>
      <w:r/>
    </w:p>
    <w:p>
      <w:pPr>
        <w:ind w:firstLine="480"/>
        <w:widowControl/>
        <w:rPr>
          <w:rFonts w:ascii="Arial" w:hAnsi="Arial" w:eastAsia="仿宋" w:cs="Arial"/>
          <w:color w:val="000000"/>
          <w:sz w:val="24"/>
          <w:szCs w:val="24"/>
        </w:rPr>
      </w:pPr>
      <w:r>
        <w:rPr>
          <w:rFonts w:ascii="宋体" w:hAnsi="宋体"/>
          <w:bCs/>
          <w:color w:val="000000"/>
          <w:sz w:val="24"/>
        </w:rPr>
        <w:t xml:space="preserve">一、采购编号：</w:t>
      </w:r>
      <w:r>
        <w:rPr>
          <w:rFonts w:ascii="Arial" w:hAnsi="Arial" w:eastAsia="仿宋" w:cs="Arial"/>
          <w:color w:val="000000"/>
          <w:sz w:val="24"/>
          <w:szCs w:val="24"/>
          <w:u w:val="single"/>
        </w:rPr>
        <w:t xml:space="preserve"> </w:t>
      </w:r>
      <w:r>
        <w:rPr>
          <w:rFonts w:hint="eastAsia" w:ascii="Arial" w:hAnsi="Arial" w:eastAsia="仿宋" w:cs="Arial"/>
          <w:color w:val="000000"/>
          <w:sz w:val="24"/>
          <w:szCs w:val="24"/>
          <w:u w:val="single"/>
        </w:rPr>
        <w:t xml:space="preserve">              </w:t>
      </w:r>
      <w:r>
        <w:rPr>
          <w:rFonts w:ascii="Arial" w:hAnsi="Arial" w:eastAsia="仿宋" w:cs="Arial"/>
          <w:color w:val="000000"/>
          <w:sz w:val="24"/>
          <w:szCs w:val="24"/>
          <w:u w:val="single"/>
        </w:rPr>
        <w:t xml:space="preserve"> </w:t>
      </w:r>
      <w:r/>
    </w:p>
    <w:p>
      <w:pPr>
        <w:ind w:firstLine="480"/>
        <w:widowControl/>
        <w:rPr>
          <w:rFonts w:ascii="宋体" w:hAnsi="宋体"/>
          <w:bCs/>
          <w:color w:val="000000"/>
          <w:sz w:val="24"/>
          <w:u w:val="single"/>
        </w:rPr>
      </w:pPr>
      <w:r>
        <w:rPr>
          <w:rFonts w:ascii="宋体" w:hAnsi="宋体"/>
          <w:bCs/>
          <w:color w:val="000000"/>
          <w:sz w:val="24"/>
        </w:rPr>
        <w:t xml:space="preserve">二、采购内容：</w:t>
      </w:r>
      <w:r>
        <w:rPr>
          <w:rFonts w:hint="eastAsia" w:ascii="宋体" w:hAnsi="宋体"/>
          <w:bCs/>
          <w:color w:val="000000"/>
          <w:sz w:val="24"/>
          <w:u w:val="single"/>
        </w:rPr>
        <w:t xml:space="preserve">离岸集成式挡藻设备采购，拟采购2000米510型夹板式彩色橡胶围隔用于蠡园街道段的太湖蓝藻防控</w:t>
      </w:r>
      <w:r>
        <w:rPr>
          <w:rFonts w:ascii="宋体" w:hAnsi="宋体"/>
          <w:bCs/>
          <w:color w:val="000000"/>
          <w:sz w:val="24"/>
          <w:u w:val="single"/>
        </w:rPr>
        <w:t xml:space="preserve">。</w:t>
      </w:r>
      <w:r/>
    </w:p>
    <w:p>
      <w:pPr>
        <w:ind w:firstLine="480"/>
        <w:widowControl/>
        <w:rPr>
          <w:rFonts w:ascii="宋体" w:hAnsi="宋体"/>
          <w:bCs/>
          <w:color w:val="000000"/>
          <w:sz w:val="24"/>
        </w:rPr>
      </w:pPr>
      <w:r>
        <w:rPr>
          <w:rFonts w:ascii="宋体" w:hAnsi="宋体"/>
          <w:bCs/>
          <w:color w:val="000000"/>
          <w:sz w:val="24"/>
        </w:rPr>
        <w:t xml:space="preserve">三、合同总金额：人民币（大写）</w:t>
      </w:r>
      <w:r>
        <w:rPr>
          <w:rFonts w:ascii="宋体" w:hAnsi="宋体"/>
          <w:bCs/>
          <w:color w:val="000000"/>
          <w:sz w:val="24"/>
          <w:u w:val="single"/>
        </w:rPr>
        <w:t xml:space="preserve">             </w:t>
      </w:r>
      <w:r>
        <w:rPr>
          <w:rFonts w:ascii="宋体" w:hAnsi="宋体"/>
          <w:bCs/>
          <w:color w:val="000000"/>
          <w:sz w:val="24"/>
        </w:rPr>
        <w:t xml:space="preserve">；（小写）</w:t>
      </w:r>
      <w:r>
        <w:rPr>
          <w:rFonts w:ascii="宋体" w:hAnsi="宋体"/>
          <w:bCs/>
          <w:color w:val="000000"/>
          <w:sz w:val="24"/>
          <w:u w:val="single"/>
        </w:rPr>
        <w:t xml:space="preserve">            </w:t>
      </w:r>
      <w:r>
        <w:rPr>
          <w:rFonts w:ascii="宋体" w:hAnsi="宋体"/>
          <w:bCs/>
          <w:color w:val="000000"/>
          <w:sz w:val="24"/>
        </w:rPr>
        <w:t xml:space="preserve">；</w:t>
      </w:r>
      <w:r/>
    </w:p>
    <w:p>
      <w:pPr>
        <w:ind w:firstLine="480"/>
        <w:widowControl/>
        <w:rPr>
          <w:rFonts w:ascii="宋体" w:hAnsi="宋体"/>
          <w:bCs/>
          <w:color w:val="000000"/>
          <w:sz w:val="24"/>
        </w:rPr>
      </w:pPr>
      <w:r>
        <w:rPr>
          <w:rFonts w:ascii="宋体" w:hAnsi="宋体"/>
          <w:bCs/>
          <w:color w:val="000000"/>
          <w:sz w:val="24"/>
        </w:rPr>
        <w:t xml:space="preserve">四、服务期：</w:t>
      </w:r>
      <w:r>
        <w:rPr>
          <w:rFonts w:hint="eastAsia" w:ascii="宋体" w:hAnsi="宋体"/>
          <w:bCs/>
          <w:color w:val="000000"/>
          <w:sz w:val="24"/>
          <w:u w:val="single"/>
          <w:lang w:eastAsia="zh-CN"/>
        </w:rPr>
        <w:t xml:space="preserve">收到需方指令后</w:t>
      </w:r>
      <w:r>
        <w:rPr>
          <w:rFonts w:ascii="宋体" w:hAnsi="宋体"/>
          <w:bCs/>
          <w:color w:val="000000"/>
          <w:sz w:val="24"/>
          <w:u w:val="single"/>
        </w:rPr>
        <w:t xml:space="preserve">30个日历天内安装调试完毕，并投入正常使用。</w:t>
      </w:r>
      <w:r/>
    </w:p>
    <w:p>
      <w:pPr>
        <w:ind w:firstLine="480"/>
        <w:widowControl/>
        <w:rPr>
          <w:rFonts w:ascii="宋体" w:hAnsi="宋体"/>
          <w:bCs/>
          <w:color w:val="000000"/>
          <w:sz w:val="24"/>
        </w:rPr>
      </w:pPr>
      <w:r>
        <w:rPr>
          <w:rFonts w:ascii="宋体" w:hAnsi="宋体"/>
          <w:bCs/>
          <w:color w:val="000000"/>
          <w:sz w:val="24"/>
        </w:rPr>
        <w:t xml:space="preserve">五、服务地点：</w:t>
      </w:r>
      <w:r>
        <w:rPr>
          <w:rFonts w:ascii="宋体" w:hAnsi="宋体"/>
          <w:bCs/>
          <w:color w:val="000000"/>
          <w:sz w:val="24"/>
          <w:u w:val="single"/>
        </w:rPr>
        <w:t xml:space="preserve">由采购方指定最终交货地点。</w:t>
      </w:r>
      <w:r/>
    </w:p>
    <w:p>
      <w:pPr>
        <w:ind w:firstLine="480"/>
        <w:widowControl/>
        <w:rPr>
          <w:rFonts w:ascii="宋体" w:hAnsi="宋体"/>
          <w:bCs/>
          <w:color w:val="000000"/>
          <w:sz w:val="24"/>
          <w:u w:val="single"/>
        </w:rPr>
      </w:pPr>
      <w:r>
        <w:rPr>
          <w:rFonts w:ascii="宋体" w:hAnsi="宋体"/>
          <w:bCs/>
          <w:color w:val="000000"/>
          <w:sz w:val="24"/>
        </w:rPr>
        <w:t xml:space="preserve">六、质量标准（服务要求）：</w:t>
      </w:r>
      <w:r>
        <w:rPr>
          <w:rFonts w:ascii="宋体" w:hAnsi="宋体"/>
          <w:bCs/>
          <w:color w:val="000000"/>
          <w:sz w:val="24"/>
          <w:u w:val="single"/>
        </w:rPr>
        <w:t xml:space="preserve">合格。</w:t>
      </w:r>
      <w:r/>
    </w:p>
    <w:p>
      <w:pPr>
        <w:ind w:firstLine="480"/>
        <w:widowControl/>
        <w:rPr>
          <w:rFonts w:ascii="宋体" w:hAnsi="宋体"/>
          <w:bCs/>
          <w:color w:val="000000"/>
          <w:sz w:val="24"/>
          <w:u w:val="single"/>
        </w:rPr>
      </w:pPr>
      <w:r>
        <w:rPr>
          <w:rFonts w:ascii="宋体" w:hAnsi="宋体"/>
          <w:bCs/>
          <w:color w:val="000000"/>
          <w:sz w:val="24"/>
        </w:rPr>
        <w:t xml:space="preserve">七、款项支付步骤和办法：</w:t>
      </w:r>
      <w:r>
        <w:rPr>
          <w:rFonts w:hint="eastAsia" w:ascii="宋体" w:hAnsi="宋体"/>
          <w:bCs/>
          <w:color w:val="000000"/>
          <w:sz w:val="24"/>
          <w:u w:val="single"/>
        </w:rPr>
        <w:t xml:space="preserve">货到现场、安装调试并经验收通过后，付至经核定的到货金额的70%；经验收合格一年后付至经核定的到货金额的90%；经验收合格两年后付清尾款。</w:t>
      </w:r>
      <w:r/>
    </w:p>
    <w:p>
      <w:pPr>
        <w:ind w:firstLine="480"/>
        <w:widowControl/>
        <w:rPr>
          <w:rFonts w:ascii="宋体" w:hAnsi="宋体"/>
          <w:bCs/>
          <w:color w:val="000000"/>
          <w:sz w:val="24"/>
          <w:u w:val="single"/>
        </w:rPr>
      </w:pPr>
      <w:r>
        <w:rPr>
          <w:rFonts w:ascii="宋体" w:hAnsi="宋体"/>
          <w:bCs/>
          <w:color w:val="000000"/>
          <w:sz w:val="24"/>
        </w:rPr>
        <w:t xml:space="preserve">八、违约责任：</w:t>
      </w:r>
      <w:r>
        <w:rPr>
          <w:rFonts w:ascii="宋体" w:hAnsi="宋体"/>
          <w:bCs/>
          <w:color w:val="000000"/>
          <w:sz w:val="24"/>
          <w:u w:val="single"/>
        </w:rPr>
        <w:t xml:space="preserve">双方应严格履行合同，如有违约，按照相关合同法律解决。</w:t>
      </w:r>
      <w:r/>
    </w:p>
    <w:p>
      <w:pPr>
        <w:ind w:firstLine="480"/>
        <w:widowControl/>
        <w:rPr>
          <w:rFonts w:ascii="宋体" w:hAnsi="宋体"/>
          <w:bCs/>
          <w:color w:val="000000"/>
          <w:sz w:val="24"/>
          <w:u w:val="single"/>
        </w:rPr>
      </w:pPr>
      <w:r>
        <w:rPr>
          <w:rFonts w:ascii="宋体" w:hAnsi="宋体"/>
          <w:bCs/>
          <w:color w:val="000000"/>
          <w:sz w:val="24"/>
        </w:rPr>
        <w:t xml:space="preserve">九、解决争议的方式：</w:t>
      </w:r>
      <w:r>
        <w:rPr>
          <w:rFonts w:ascii="宋体" w:hAnsi="宋体"/>
          <w:bCs/>
          <w:color w:val="000000"/>
          <w:sz w:val="24"/>
          <w:u w:val="single"/>
        </w:rPr>
        <w:t xml:space="preserve">向本项目所在地人民法院提起诉讼。</w:t>
      </w:r>
      <w:r/>
    </w:p>
    <w:p>
      <w:pPr>
        <w:ind w:firstLine="480"/>
        <w:widowControl/>
        <w:rPr>
          <w:rFonts w:ascii="宋体" w:hAnsi="宋体"/>
          <w:bCs/>
          <w:color w:val="000000"/>
          <w:sz w:val="24"/>
        </w:rPr>
      </w:pPr>
      <w:r>
        <w:rPr>
          <w:rFonts w:ascii="宋体" w:hAnsi="宋体"/>
          <w:bCs/>
          <w:color w:val="000000"/>
          <w:sz w:val="24"/>
        </w:rPr>
        <w:t xml:space="preserve">十、</w:t>
      </w:r>
      <w:r>
        <w:rPr>
          <w:rFonts w:hint="eastAsia" w:ascii="宋体" w:hAnsi="宋体"/>
          <w:bCs/>
          <w:color w:val="000000"/>
          <w:sz w:val="24"/>
        </w:rPr>
        <w:t xml:space="preserve">其他</w:t>
      </w:r>
      <w:r>
        <w:rPr>
          <w:rFonts w:ascii="宋体" w:hAnsi="宋体"/>
          <w:bCs/>
          <w:color w:val="000000"/>
          <w:sz w:val="24"/>
        </w:rPr>
        <w:t xml:space="preserve">事项：</w:t>
      </w:r>
      <w:r>
        <w:rPr>
          <w:rFonts w:ascii="宋体" w:hAnsi="宋体"/>
          <w:bCs/>
          <w:color w:val="000000"/>
          <w:sz w:val="24"/>
          <w:u w:val="single"/>
        </w:rPr>
        <w:t xml:space="preserve">   /   。</w:t>
      </w:r>
      <w:r/>
    </w:p>
    <w:p>
      <w:pPr>
        <w:ind w:firstLine="480"/>
        <w:widowControl/>
        <w:rPr>
          <w:rFonts w:ascii="宋体" w:hAnsi="宋体"/>
          <w:bCs/>
          <w:color w:val="000000"/>
          <w:sz w:val="24"/>
        </w:rPr>
      </w:pPr>
      <w:r>
        <w:rPr>
          <w:rFonts w:ascii="宋体" w:hAnsi="宋体"/>
          <w:bCs/>
          <w:color w:val="000000"/>
          <w:sz w:val="24"/>
        </w:rPr>
        <w:t xml:space="preserve">十一、合同不可分割部分：</w:t>
      </w:r>
      <w:r/>
    </w:p>
    <w:p>
      <w:pPr>
        <w:ind w:firstLine="480"/>
        <w:widowControl/>
        <w:rPr>
          <w:rFonts w:ascii="宋体" w:hAnsi="宋体"/>
          <w:bCs/>
          <w:color w:val="000000"/>
          <w:sz w:val="24"/>
        </w:rPr>
      </w:pPr>
      <w:r>
        <w:rPr>
          <w:rFonts w:ascii="宋体" w:hAnsi="宋体"/>
          <w:bCs/>
          <w:color w:val="000000"/>
          <w:sz w:val="24"/>
        </w:rPr>
        <w:t xml:space="preserve">招标文件、投标文件、合同条款及中标通知书，供方在投标、评标过程中所作其它有关承诺、声明、书面澄清等均为合同不可分割的部分，与主合同具有同等法律效力。</w:t>
      </w:r>
      <w:r/>
    </w:p>
    <w:p>
      <w:pPr>
        <w:ind w:firstLine="480"/>
        <w:widowControl/>
        <w:rPr>
          <w:rFonts w:ascii="宋体" w:hAnsi="宋体"/>
          <w:bCs/>
          <w:color w:val="000000"/>
          <w:sz w:val="24"/>
        </w:rPr>
      </w:pPr>
      <w:r>
        <w:rPr>
          <w:rFonts w:ascii="宋体" w:hAnsi="宋体"/>
          <w:bCs/>
          <w:color w:val="000000"/>
          <w:sz w:val="24"/>
        </w:rPr>
        <w:t xml:space="preserve">十二、合同备案：</w:t>
      </w:r>
      <w:r/>
    </w:p>
    <w:p>
      <w:pPr>
        <w:ind w:firstLine="480"/>
        <w:widowControl/>
        <w:rPr>
          <w:rFonts w:ascii="宋体" w:hAnsi="宋体"/>
          <w:bCs/>
          <w:color w:val="000000"/>
          <w:sz w:val="24"/>
        </w:rPr>
      </w:pPr>
      <w:r>
        <w:rPr>
          <w:rFonts w:ascii="宋体" w:hAnsi="宋体"/>
          <w:bCs/>
          <w:color w:val="000000"/>
          <w:sz w:val="24"/>
        </w:rPr>
        <w:t xml:space="preserve">十三、合同一式</w:t>
      </w:r>
      <w:r>
        <w:rPr>
          <w:rFonts w:ascii="宋体" w:hAnsi="宋体"/>
          <w:bCs/>
          <w:color w:val="000000"/>
          <w:sz w:val="24"/>
          <w:u w:val="single"/>
        </w:rPr>
        <w:t xml:space="preserve"> </w:t>
      </w:r>
      <w:r>
        <w:rPr>
          <w:rFonts w:hint="eastAsia" w:ascii="宋体" w:hAnsi="宋体"/>
          <w:bCs/>
          <w:color w:val="000000"/>
          <w:sz w:val="24"/>
          <w:u w:val="single"/>
        </w:rPr>
        <w:t xml:space="preserve">伍</w:t>
      </w:r>
      <w:r>
        <w:rPr>
          <w:rFonts w:ascii="宋体" w:hAnsi="宋体"/>
          <w:bCs/>
          <w:color w:val="000000"/>
          <w:sz w:val="24"/>
          <w:u w:val="single"/>
        </w:rPr>
        <w:t xml:space="preserve"> </w:t>
      </w:r>
      <w:r>
        <w:rPr>
          <w:rFonts w:ascii="宋体" w:hAnsi="宋体"/>
          <w:bCs/>
          <w:color w:val="000000"/>
          <w:sz w:val="24"/>
        </w:rPr>
        <w:t xml:space="preserve">份，供需双方各执</w:t>
      </w:r>
      <w:r>
        <w:rPr>
          <w:rFonts w:ascii="宋体" w:hAnsi="宋体"/>
          <w:bCs/>
          <w:color w:val="000000"/>
          <w:sz w:val="24"/>
          <w:u w:val="single"/>
        </w:rPr>
        <w:t xml:space="preserve"> 贰 </w:t>
      </w:r>
      <w:r>
        <w:rPr>
          <w:rFonts w:ascii="宋体" w:hAnsi="宋体"/>
          <w:bCs/>
          <w:color w:val="000000"/>
          <w:sz w:val="24"/>
        </w:rPr>
        <w:t xml:space="preserve">份</w:t>
      </w:r>
      <w:r>
        <w:rPr>
          <w:rFonts w:hint="eastAsia" w:ascii="宋体" w:hAnsi="宋体"/>
          <w:bCs/>
          <w:color w:val="000000"/>
          <w:sz w:val="24"/>
        </w:rPr>
        <w:t xml:space="preserve">，见证方（采购代理机构）</w:t>
      </w:r>
      <w:r>
        <w:rPr>
          <w:rFonts w:ascii="宋体" w:hAnsi="宋体"/>
          <w:bCs/>
          <w:color w:val="000000"/>
          <w:sz w:val="24"/>
        </w:rPr>
        <w:t xml:space="preserve">执</w:t>
      </w:r>
      <w:r>
        <w:rPr>
          <w:rFonts w:ascii="宋体" w:hAnsi="宋体"/>
          <w:bCs/>
          <w:color w:val="000000"/>
          <w:sz w:val="24"/>
          <w:u w:val="single"/>
        </w:rPr>
        <w:t xml:space="preserve"> </w:t>
      </w:r>
      <w:r>
        <w:rPr>
          <w:rFonts w:hint="eastAsia" w:ascii="宋体" w:hAnsi="宋体"/>
          <w:bCs/>
          <w:color w:val="000000"/>
          <w:sz w:val="24"/>
          <w:u w:val="single"/>
        </w:rPr>
        <w:t xml:space="preserve">壹</w:t>
      </w:r>
      <w:r>
        <w:rPr>
          <w:rFonts w:ascii="宋体" w:hAnsi="宋体"/>
          <w:bCs/>
          <w:color w:val="000000"/>
          <w:sz w:val="24"/>
        </w:rPr>
        <w:t xml:space="preserve"> 份。</w:t>
      </w:r>
      <w:r/>
    </w:p>
    <w:p>
      <w:pPr>
        <w:ind w:firstLine="480"/>
        <w:widowControl/>
        <w:rPr>
          <w:rFonts w:ascii="宋体" w:hAnsi="宋体"/>
          <w:bCs/>
          <w:color w:val="000000"/>
          <w:sz w:val="24"/>
        </w:rPr>
      </w:pPr>
      <w:r>
        <w:rPr>
          <w:rFonts w:ascii="宋体" w:hAnsi="宋体"/>
          <w:bCs/>
          <w:color w:val="000000"/>
          <w:sz w:val="24"/>
        </w:rPr>
        <w:t xml:space="preserve">十四、合同生效：本合同由</w:t>
      </w:r>
      <w:r>
        <w:rPr>
          <w:rFonts w:ascii="宋体" w:hAnsi="宋体"/>
          <w:bCs/>
          <w:color w:val="000000"/>
          <w:sz w:val="24"/>
          <w:u w:val="single"/>
        </w:rPr>
        <w:t xml:space="preserve"> 供需双方签字、盖章 </w:t>
      </w:r>
      <w:r>
        <w:rPr>
          <w:rFonts w:ascii="宋体" w:hAnsi="宋体"/>
          <w:bCs/>
          <w:color w:val="000000"/>
          <w:sz w:val="24"/>
        </w:rPr>
        <w:t xml:space="preserve">后生效。</w:t>
      </w:r>
      <w:r/>
    </w:p>
    <w:p>
      <w:pPr>
        <w:ind w:firstLine="480"/>
        <w:widowControl/>
        <w:rPr>
          <w:rFonts w:ascii="宋体" w:hAnsi="宋体"/>
          <w:bCs/>
          <w:color w:val="000000"/>
          <w:sz w:val="24"/>
        </w:rPr>
      </w:pPr>
      <w:r>
        <w:rPr>
          <w:rFonts w:ascii="宋体" w:hAnsi="宋体"/>
          <w:bCs/>
          <w:color w:val="000000"/>
          <w:sz w:val="24"/>
        </w:rPr>
      </w:r>
      <w:r/>
    </w:p>
    <w:p>
      <w:pPr>
        <w:ind w:firstLine="480"/>
        <w:widowControl/>
        <w:rPr>
          <w:rFonts w:ascii="Arial" w:hAnsi="Arial" w:eastAsia="仿宋" w:cs="Arial"/>
          <w:color w:val="000000"/>
          <w:sz w:val="24"/>
          <w:szCs w:val="24"/>
        </w:rPr>
      </w:pPr>
      <w:r>
        <w:rPr>
          <w:rFonts w:ascii="Arial" w:hAnsi="Arial" w:eastAsia="仿宋" w:cs="Arial"/>
          <w:color w:val="000000"/>
          <w:sz w:val="24"/>
          <w:szCs w:val="24"/>
        </w:rPr>
      </w:r>
      <w:r/>
    </w:p>
    <w:p>
      <w:pPr>
        <w:widowControl/>
        <w:rPr>
          <w:rFonts w:ascii="宋体" w:hAnsi="宋体"/>
          <w:bCs/>
          <w:color w:val="000000"/>
          <w:sz w:val="24"/>
        </w:rPr>
      </w:pPr>
      <w:r>
        <w:rPr>
          <w:rFonts w:ascii="宋体" w:hAnsi="宋体"/>
          <w:bCs/>
          <w:color w:val="000000"/>
          <w:sz w:val="24"/>
        </w:rPr>
      </w:r>
      <w:r/>
    </w:p>
    <w:p>
      <w:pPr>
        <w:widowControl/>
        <w:rPr>
          <w:rFonts w:ascii="宋体" w:hAnsi="宋体"/>
          <w:bCs/>
          <w:color w:val="000000"/>
          <w:sz w:val="24"/>
        </w:rPr>
      </w:pPr>
      <w:r>
        <w:rPr>
          <w:rFonts w:ascii="宋体" w:hAnsi="宋体"/>
          <w:bCs/>
          <w:color w:val="000000"/>
          <w:sz w:val="24"/>
        </w:rPr>
        <w:t xml:space="preserve">需方（招标人）：         （盖章）     供方（中标方）：            （盖章）</w:t>
      </w:r>
      <w:r/>
    </w:p>
    <w:p>
      <w:pPr>
        <w:ind w:firstLine="480"/>
        <w:widowControl/>
        <w:rPr>
          <w:rFonts w:ascii="宋体" w:hAnsi="宋体"/>
          <w:bCs/>
          <w:color w:val="000000"/>
          <w:sz w:val="24"/>
        </w:rPr>
      </w:pPr>
      <w:r>
        <w:rPr>
          <w:rFonts w:ascii="宋体" w:hAnsi="宋体"/>
          <w:bCs/>
          <w:color w:val="000000"/>
          <w:sz w:val="24"/>
        </w:rPr>
      </w:r>
      <w:r/>
    </w:p>
    <w:p>
      <w:pPr>
        <w:ind w:firstLine="480"/>
        <w:widowControl/>
        <w:rPr>
          <w:rFonts w:ascii="宋体" w:hAnsi="宋体"/>
          <w:bCs/>
          <w:color w:val="000000"/>
          <w:sz w:val="24"/>
        </w:rPr>
      </w:pPr>
      <w:r>
        <w:rPr>
          <w:rFonts w:ascii="宋体" w:hAnsi="宋体"/>
          <w:bCs/>
          <w:color w:val="000000"/>
          <w:sz w:val="24"/>
        </w:rPr>
        <w:t xml:space="preserve">法定（授权）代表人：                 法定（授权）代表人：</w:t>
      </w:r>
      <w:r/>
    </w:p>
    <w:p>
      <w:pPr>
        <w:ind w:firstLine="480"/>
        <w:widowControl/>
        <w:rPr>
          <w:rFonts w:ascii="宋体" w:hAnsi="宋体"/>
          <w:bCs/>
          <w:color w:val="000000"/>
          <w:sz w:val="24"/>
        </w:rPr>
      </w:pPr>
      <w:r>
        <w:rPr>
          <w:rFonts w:ascii="宋体" w:hAnsi="宋体"/>
          <w:bCs/>
          <w:color w:val="000000"/>
          <w:sz w:val="24"/>
        </w:rPr>
        <w:t xml:space="preserve">（签字或盖章）                      （签字或盖章）   </w:t>
      </w:r>
      <w:r/>
    </w:p>
    <w:p>
      <w:pPr>
        <w:ind w:firstLine="480"/>
        <w:widowControl/>
        <w:rPr>
          <w:rFonts w:ascii="宋体" w:hAnsi="宋体"/>
          <w:bCs/>
          <w:color w:val="000000"/>
          <w:sz w:val="24"/>
        </w:rPr>
      </w:pPr>
      <w:r>
        <w:rPr>
          <w:rFonts w:ascii="宋体" w:hAnsi="宋体"/>
          <w:bCs/>
          <w:color w:val="000000"/>
          <w:sz w:val="24"/>
        </w:rPr>
        <w:t xml:space="preserve">    年   月   日                          年   月   日</w:t>
      </w:r>
      <w:r/>
    </w:p>
    <w:p>
      <w:pPr>
        <w:ind w:firstLine="4838"/>
        <w:widowControl/>
        <w:rPr>
          <w:rFonts w:ascii="Arial" w:hAnsi="Arial" w:eastAsia="仿宋" w:cs="Arial"/>
          <w:color w:val="000000"/>
          <w:sz w:val="24"/>
          <w:szCs w:val="24"/>
        </w:rPr>
      </w:pPr>
      <w:r>
        <w:rPr>
          <w:rFonts w:ascii="Arial" w:hAnsi="Arial" w:eastAsia="仿宋" w:cs="Arial"/>
          <w:color w:val="000000"/>
          <w:sz w:val="24"/>
          <w:szCs w:val="24"/>
        </w:rPr>
        <w:t xml:space="preserve">                                     </w:t>
      </w:r>
      <w:r/>
    </w:p>
    <w:p>
      <w:pPr>
        <w:ind w:firstLine="4838"/>
        <w:widowControl/>
        <w:rPr>
          <w:rFonts w:ascii="Arial" w:hAnsi="Arial" w:eastAsia="仿宋" w:cs="Arial"/>
          <w:color w:val="000000"/>
          <w:sz w:val="24"/>
          <w:szCs w:val="24"/>
        </w:rPr>
      </w:pPr>
      <w:r>
        <w:rPr>
          <w:rFonts w:ascii="宋体" w:hAnsi="宋体"/>
          <w:bCs/>
          <w:color w:val="000000"/>
          <w:sz w:val="24"/>
        </w:rPr>
        <w:t xml:space="preserve">供方户名： </w:t>
      </w:r>
      <w:r>
        <w:rPr>
          <w:rFonts w:ascii="Arial" w:hAnsi="Arial" w:eastAsia="仿宋" w:cs="Arial"/>
          <w:color w:val="000000"/>
          <w:sz w:val="24"/>
          <w:szCs w:val="24"/>
          <w:u w:val="single"/>
        </w:rPr>
        <w:t xml:space="preserve">                   </w:t>
      </w:r>
      <w:r/>
    </w:p>
    <w:p>
      <w:pPr>
        <w:ind w:firstLine="4838"/>
        <w:widowControl/>
        <w:rPr>
          <w:rFonts w:ascii="Arial" w:hAnsi="Arial" w:eastAsia="仿宋" w:cs="Arial"/>
          <w:color w:val="000000"/>
          <w:sz w:val="24"/>
          <w:szCs w:val="24"/>
        </w:rPr>
      </w:pPr>
      <w:r>
        <w:rPr>
          <w:rFonts w:ascii="宋体" w:hAnsi="宋体"/>
          <w:bCs/>
          <w:color w:val="000000"/>
          <w:sz w:val="24"/>
        </w:rPr>
        <w:t xml:space="preserve">供方开户银行：</w:t>
      </w:r>
      <w:r>
        <w:rPr>
          <w:rFonts w:ascii="Arial" w:hAnsi="Arial" w:eastAsia="仿宋" w:cs="Arial"/>
          <w:color w:val="000000"/>
          <w:sz w:val="24"/>
          <w:szCs w:val="24"/>
          <w:u w:val="single"/>
        </w:rPr>
        <w:t xml:space="preserve">                 </w:t>
      </w:r>
      <w:r>
        <w:rPr>
          <w:rFonts w:ascii="Arial" w:hAnsi="Arial" w:eastAsia="仿宋" w:cs="Arial"/>
          <w:color w:val="000000"/>
          <w:sz w:val="24"/>
          <w:szCs w:val="24"/>
        </w:rPr>
        <w:t xml:space="preserve">              </w:t>
      </w:r>
      <w:r/>
    </w:p>
    <w:p>
      <w:pPr>
        <w:ind w:firstLine="4838"/>
        <w:widowControl/>
        <w:rPr>
          <w:rFonts w:ascii="Arial" w:hAnsi="Arial" w:eastAsia="仿宋" w:cs="Arial"/>
          <w:color w:val="000000"/>
          <w:sz w:val="24"/>
          <w:szCs w:val="24"/>
        </w:rPr>
      </w:pPr>
      <w:r>
        <w:rPr>
          <w:rFonts w:ascii="宋体" w:hAnsi="宋体"/>
          <w:bCs/>
          <w:color w:val="000000"/>
          <w:sz w:val="24"/>
        </w:rPr>
        <w:t xml:space="preserve">供方</w:t>
      </w:r>
      <w:r>
        <w:rPr>
          <w:rFonts w:hint="eastAsia" w:ascii="宋体" w:hAnsi="宋体"/>
          <w:bCs/>
          <w:color w:val="000000"/>
          <w:sz w:val="24"/>
        </w:rPr>
        <w:t xml:space="preserve">账号</w:t>
      </w:r>
      <w:r>
        <w:rPr>
          <w:rFonts w:ascii="宋体" w:hAnsi="宋体"/>
          <w:bCs/>
          <w:color w:val="000000"/>
          <w:sz w:val="24"/>
        </w:rPr>
        <w:t xml:space="preserve">：</w:t>
      </w:r>
      <w:r>
        <w:rPr>
          <w:rFonts w:ascii="Arial" w:hAnsi="Arial" w:eastAsia="仿宋" w:cs="Arial"/>
          <w:color w:val="000000"/>
          <w:sz w:val="24"/>
          <w:szCs w:val="24"/>
          <w:u w:val="single"/>
        </w:rPr>
        <w:t xml:space="preserve">                    </w:t>
      </w:r>
      <w:r>
        <w:rPr>
          <w:rFonts w:ascii="Arial" w:hAnsi="Arial" w:eastAsia="仿宋" w:cs="Arial"/>
          <w:color w:val="000000"/>
          <w:sz w:val="24"/>
          <w:szCs w:val="24"/>
        </w:rPr>
        <w:t xml:space="preserve">                       </w:t>
      </w:r>
      <w:r/>
    </w:p>
    <w:p>
      <w:pPr>
        <w:ind w:firstLine="480"/>
        <w:widowControl/>
        <w:rPr>
          <w:rFonts w:ascii="宋体" w:hAnsi="宋体"/>
          <w:bCs/>
          <w:color w:val="000000"/>
          <w:sz w:val="24"/>
        </w:rPr>
      </w:pPr>
      <w:r>
        <w:rPr>
          <w:rFonts w:hint="eastAsia" w:ascii="宋体" w:hAnsi="宋体"/>
          <w:bCs/>
          <w:color w:val="000000"/>
          <w:sz w:val="24"/>
        </w:rPr>
        <w:t xml:space="preserve">见证方：</w:t>
      </w:r>
      <w:r/>
    </w:p>
    <w:p>
      <w:pPr>
        <w:pStyle w:val="789"/>
        <w:ind w:firstLine="0"/>
      </w:pPr>
      <w:r/>
      <w:r/>
    </w:p>
    <w:p>
      <w:pPr>
        <w:rPr>
          <w:rFonts w:ascii="黑体" w:eastAsia="黑体"/>
          <w:bCs/>
          <w:sz w:val="24"/>
          <w:szCs w:val="24"/>
        </w:rPr>
      </w:pPr>
      <w:r>
        <w:rPr>
          <w:rFonts w:hint="eastAsia" w:ascii="黑体" w:eastAsia="黑体"/>
          <w:bCs/>
          <w:sz w:val="24"/>
          <w:szCs w:val="24"/>
        </w:rPr>
        <w:br w:type="page" w:clear="all"/>
      </w:r>
      <w:r/>
    </w:p>
    <w:p>
      <w:pPr>
        <w:jc w:val="center"/>
        <w:rPr>
          <w:rFonts w:ascii="宋体" w:hAnsi="宋体"/>
          <w:b/>
          <w:bCs/>
          <w:color w:val="000000"/>
          <w:sz w:val="44"/>
          <w:szCs w:val="44"/>
        </w:rPr>
      </w:pPr>
      <w:r>
        <w:rPr>
          <w:rFonts w:hint="eastAsia" w:ascii="宋体" w:hAnsi="宋体"/>
          <w:b/>
          <w:bCs/>
          <w:color w:val="000000"/>
          <w:sz w:val="44"/>
          <w:szCs w:val="44"/>
        </w:rPr>
        <w:t xml:space="preserve">合同的特殊条款</w:t>
      </w:r>
      <w:r/>
    </w:p>
    <w:p>
      <w:pPr>
        <w:ind w:firstLine="480"/>
        <w:spacing w:line="440" w:lineRule="exact"/>
        <w:rPr>
          <w:rFonts w:ascii="宋体" w:hAnsi="宋体"/>
          <w:bCs/>
          <w:color w:val="000000"/>
          <w:sz w:val="24"/>
        </w:rPr>
      </w:pPr>
      <w:r>
        <w:rPr>
          <w:rFonts w:hint="eastAsia" w:ascii="宋体" w:hAnsi="宋体"/>
          <w:bCs/>
          <w:color w:val="000000"/>
          <w:sz w:val="24"/>
        </w:rPr>
        <w:t xml:space="preserve">根据招标文件和该文件的中标通知书及供方投标文件，供需双方就此次</w:t>
      </w:r>
      <w:r>
        <w:rPr>
          <w:rFonts w:hint="eastAsia" w:ascii="宋体" w:hAnsi="宋体"/>
          <w:bCs/>
          <w:color w:val="000000"/>
          <w:sz w:val="24"/>
          <w:szCs w:val="24"/>
        </w:rPr>
        <w:t xml:space="preserve">2025年蠡园街道围隔采购项目</w:t>
      </w:r>
      <w:r>
        <w:rPr>
          <w:rFonts w:hint="eastAsia" w:ascii="宋体" w:hAnsi="宋体"/>
          <w:bCs/>
          <w:color w:val="000000"/>
          <w:sz w:val="24"/>
        </w:rPr>
        <w:t xml:space="preserve">及相关问题，同意按下列条款规定执行。</w:t>
      </w:r>
      <w:r/>
    </w:p>
    <w:p>
      <w:pPr>
        <w:spacing w:line="440" w:lineRule="exact"/>
        <w:rPr>
          <w:rFonts w:ascii="宋体" w:hAnsi="宋体"/>
          <w:sz w:val="24"/>
        </w:rPr>
      </w:pPr>
      <w:r>
        <w:rPr>
          <w:rFonts w:hint="eastAsia" w:ascii="宋体" w:hAnsi="宋体"/>
          <w:sz w:val="24"/>
        </w:rPr>
        <w:t xml:space="preserve">一、合同的标的物：</w:t>
      </w:r>
      <w:r/>
    </w:p>
    <w:tbl>
      <w:tblPr>
        <w:tblStyle w:val="7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512"/>
        <w:gridCol w:w="2176"/>
        <w:gridCol w:w="800"/>
        <w:gridCol w:w="832"/>
        <w:gridCol w:w="1744"/>
        <w:gridCol w:w="1768"/>
      </w:tblGrid>
      <w:tr>
        <w:trPr>
          <w:jc w:val="center"/>
        </w:trPr>
        <w:tc>
          <w:tcPr>
            <w:tcW w:w="45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序号</w:t>
            </w:r>
            <w:r/>
          </w:p>
        </w:tc>
        <w:tc>
          <w:tcPr>
            <w:tcW w:w="1512"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标的物名称</w:t>
            </w:r>
            <w:r/>
          </w:p>
        </w:tc>
        <w:tc>
          <w:tcPr>
            <w:tcW w:w="217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品牌、规格、型号</w:t>
            </w:r>
            <w:r/>
          </w:p>
        </w:tc>
        <w:tc>
          <w:tcPr>
            <w:tcW w:w="800"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单位</w:t>
            </w:r>
            <w:r/>
          </w:p>
        </w:tc>
        <w:tc>
          <w:tcPr>
            <w:tcW w:w="832"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数量</w:t>
            </w:r>
            <w:r/>
          </w:p>
        </w:tc>
        <w:tc>
          <w:tcPr>
            <w:tcW w:w="1744" w:type="dxa"/>
            <w:vAlign w:val="center"/>
            <w:textDirection w:val="lrTb"/>
            <w:noWrap w:val="false"/>
          </w:tcPr>
          <w:p>
            <w:pPr>
              <w:jc w:val="center"/>
              <w:spacing w:before="156" w:after="156" w:line="440" w:lineRule="exact"/>
              <w:widowControl/>
              <w:rPr>
                <w:rFonts w:hint="default" w:ascii="宋体" w:hAnsi="宋体" w:eastAsia="宋体" w:cs="仿宋_GB2312"/>
                <w:sz w:val="24"/>
                <w:lang w:val="en-US" w:eastAsia="zh-CN"/>
              </w:rPr>
            </w:pPr>
            <w:r>
              <w:rPr>
                <w:rFonts w:hint="eastAsia" w:ascii="宋体" w:hAnsi="宋体" w:cs="仿宋_GB2312"/>
                <w:sz w:val="24"/>
              </w:rPr>
              <w:t xml:space="preserve">单价</w:t>
            </w:r>
            <w:r>
              <w:rPr>
                <w:rFonts w:hint="eastAsia" w:ascii="宋体" w:hAnsi="宋体" w:cs="仿宋_GB2312"/>
                <w:sz w:val="24"/>
                <w:lang w:eastAsia="zh-CN"/>
              </w:rPr>
              <w:t xml:space="preserve">（</w:t>
            </w:r>
            <w:r>
              <w:rPr>
                <w:rFonts w:hint="eastAsia" w:ascii="宋体" w:hAnsi="宋体" w:cs="仿宋_GB2312"/>
                <w:sz w:val="24"/>
                <w:lang w:val="en-US" w:eastAsia="zh-CN"/>
              </w:rPr>
              <w:t xml:space="preserve">元）</w:t>
            </w:r>
            <w:r/>
          </w:p>
        </w:tc>
        <w:tc>
          <w:tcPr>
            <w:tcW w:w="1768" w:type="dxa"/>
            <w:vAlign w:val="center"/>
            <w:textDirection w:val="lrTb"/>
            <w:noWrap w:val="false"/>
          </w:tcPr>
          <w:p>
            <w:pPr>
              <w:jc w:val="center"/>
              <w:spacing w:before="156" w:after="156" w:line="440" w:lineRule="exact"/>
              <w:widowControl/>
              <w:rPr>
                <w:rFonts w:hint="default" w:ascii="宋体" w:hAnsi="宋体" w:eastAsia="宋体" w:cs="仿宋_GB2312"/>
                <w:sz w:val="24"/>
                <w:lang w:val="en-US" w:eastAsia="zh-CN"/>
              </w:rPr>
            </w:pPr>
            <w:r>
              <w:rPr>
                <w:rFonts w:hint="eastAsia" w:ascii="宋体" w:hAnsi="宋体" w:cs="仿宋_GB2312"/>
                <w:sz w:val="24"/>
              </w:rPr>
              <w:t xml:space="preserve">合价</w:t>
            </w:r>
            <w:r>
              <w:rPr>
                <w:rFonts w:hint="eastAsia" w:ascii="宋体" w:hAnsi="宋体" w:cs="仿宋_GB2312"/>
                <w:sz w:val="24"/>
                <w:lang w:eastAsia="zh-CN"/>
              </w:rPr>
              <w:t xml:space="preserve">（</w:t>
            </w:r>
            <w:r>
              <w:rPr>
                <w:rFonts w:hint="eastAsia" w:ascii="宋体" w:hAnsi="宋体" w:cs="仿宋_GB2312"/>
                <w:sz w:val="24"/>
                <w:lang w:val="en-US" w:eastAsia="zh-CN"/>
              </w:rPr>
              <w:t xml:space="preserve">元）</w:t>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1</w:t>
            </w:r>
            <w:r/>
          </w:p>
        </w:tc>
        <w:tc>
          <w:tcPr>
            <w:tcW w:w="151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2176"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00"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3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1744"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c>
          <w:tcPr>
            <w:tcW w:w="1768"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2</w:t>
            </w:r>
            <w:r/>
          </w:p>
        </w:tc>
        <w:tc>
          <w:tcPr>
            <w:tcW w:w="151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2176"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00"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3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1744"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c>
          <w:tcPr>
            <w:tcW w:w="1768"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3</w:t>
            </w:r>
            <w:r/>
          </w:p>
        </w:tc>
        <w:tc>
          <w:tcPr>
            <w:tcW w:w="151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2176"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00"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3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1744"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c>
          <w:tcPr>
            <w:tcW w:w="1768"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w:t>
            </w:r>
            <w:r/>
          </w:p>
        </w:tc>
        <w:tc>
          <w:tcPr>
            <w:tcW w:w="151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2176"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00"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3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1744"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c>
          <w:tcPr>
            <w:tcW w:w="1768"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r>
      <w:tr>
        <w:trPr>
          <w:jc w:val="center"/>
        </w:trPr>
        <w:tc>
          <w:tcPr>
            <w:gridSpan w:val="7"/>
            <w:tcW w:w="9288" w:type="dxa"/>
            <w:vAlign w:val="center"/>
            <w:textDirection w:val="lrTb"/>
            <w:noWrap w:val="false"/>
          </w:tcPr>
          <w:p>
            <w:pPr>
              <w:jc w:val="left"/>
              <w:spacing w:before="156" w:after="156" w:line="440" w:lineRule="exact"/>
              <w:widowControl/>
              <w:rPr>
                <w:rFonts w:ascii="宋体" w:hAnsi="宋体" w:cs="仿宋_GB2312"/>
                <w:sz w:val="24"/>
              </w:rPr>
            </w:pPr>
            <w:r>
              <w:rPr>
                <w:rFonts w:hint="eastAsia" w:ascii="宋体" w:hAnsi="宋体" w:cs="仿宋_GB2312"/>
                <w:sz w:val="24"/>
              </w:rPr>
              <w:t xml:space="preserve">合同价格（大写）人民币元（￥元）</w:t>
            </w:r>
            <w:r/>
          </w:p>
        </w:tc>
      </w:tr>
    </w:tbl>
    <w:p>
      <w:pPr>
        <w:spacing w:line="440" w:lineRule="exact"/>
        <w:rPr>
          <w:rFonts w:ascii="宋体" w:hAnsi="宋体"/>
          <w:sz w:val="24"/>
        </w:rPr>
      </w:pPr>
      <w:r>
        <w:rPr>
          <w:rFonts w:hint="eastAsia" w:ascii="宋体" w:hAnsi="宋体"/>
          <w:sz w:val="24"/>
        </w:rPr>
        <w:t xml:space="preserve">二、合同价格与支付</w:t>
      </w:r>
      <w:r/>
    </w:p>
    <w:p>
      <w:pPr>
        <w:ind w:left="-158"/>
        <w:spacing w:line="440" w:lineRule="exact"/>
        <w:rPr>
          <w:rFonts w:ascii="宋体" w:hAnsi="宋体"/>
          <w:sz w:val="24"/>
        </w:rPr>
      </w:pPr>
      <w:r>
        <w:rPr>
          <w:rFonts w:hint="eastAsia" w:ascii="宋体" w:hAnsi="宋体"/>
          <w:sz w:val="24"/>
        </w:rPr>
        <w:t xml:space="preserve">2.1 合同价格按此次成交价格执行，合同总金额为人民币</w:t>
      </w:r>
      <w:r>
        <w:rPr>
          <w:rFonts w:hint="eastAsia" w:ascii="宋体" w:hAnsi="宋体"/>
          <w:b/>
          <w:sz w:val="24"/>
          <w:u w:val="single"/>
        </w:rPr>
        <w:t xml:space="preserve"> 大写         小写（￥       </w:t>
      </w:r>
      <w:r>
        <w:rPr>
          <w:rFonts w:ascii="宋体" w:hAnsi="宋体"/>
          <w:b/>
          <w:sz w:val="24"/>
          <w:u w:val="single"/>
        </w:rPr>
        <w:t xml:space="preserve">）</w:t>
      </w:r>
      <w:r>
        <w:rPr>
          <w:rFonts w:hint="eastAsia" w:ascii="宋体" w:hAnsi="宋体"/>
          <w:color w:val="000000"/>
          <w:sz w:val="24"/>
        </w:rPr>
        <w:t xml:space="preserve">包括</w:t>
      </w:r>
      <w:r>
        <w:rPr>
          <w:rFonts w:hint="eastAsia" w:ascii="宋体" w:hAnsi="宋体"/>
          <w:sz w:val="24"/>
        </w:rPr>
        <w:t xml:space="preserve">全部设备、辅助材料、备品、备件、安装、调试、人工、机械、运输、仓储、保险、运费、各种税费、劳保、专利技术、培训、技术支持及质保期间等一切费用以及投标单位企业利润和政策性文件规定及合同包含的所有风险、责任等各项应有费用。</w:t>
      </w:r>
      <w:r/>
    </w:p>
    <w:p>
      <w:pPr>
        <w:ind w:left="-158"/>
        <w:spacing w:line="440" w:lineRule="exact"/>
        <w:rPr>
          <w:rFonts w:ascii="宋体" w:hAnsi="宋体"/>
          <w:color w:val="000000"/>
          <w:sz w:val="24"/>
        </w:rPr>
      </w:pPr>
      <w:r>
        <w:rPr>
          <w:rFonts w:hint="eastAsia" w:ascii="宋体" w:hAnsi="宋体"/>
          <w:b/>
          <w:bCs/>
          <w:color w:val="000000"/>
          <w:sz w:val="24"/>
        </w:rPr>
        <w:t xml:space="preserve">2.2支付步骤：</w:t>
      </w:r>
      <w:r>
        <w:rPr>
          <w:rFonts w:hint="eastAsia" w:ascii="宋体" w:hAnsi="宋体" w:cs="宋体"/>
          <w:b/>
          <w:bCs/>
          <w:color w:val="000000"/>
          <w:sz w:val="24"/>
        </w:rPr>
        <w:t xml:space="preserve">货到现场、安装调试并经验收通过后，付至合同款的70%；经验收合格一年后付至合同款的90%；经验收合格两年后付清尾款。</w:t>
      </w:r>
      <w:r/>
    </w:p>
    <w:p>
      <w:pPr>
        <w:ind w:left="-158"/>
        <w:spacing w:line="440" w:lineRule="exact"/>
        <w:rPr>
          <w:rFonts w:ascii="宋体" w:hAnsi="宋体"/>
          <w:sz w:val="24"/>
        </w:rPr>
      </w:pPr>
      <w:r>
        <w:rPr>
          <w:rFonts w:hint="eastAsia" w:ascii="宋体" w:hAnsi="宋体"/>
          <w:sz w:val="24"/>
        </w:rPr>
        <w:t xml:space="preserve">2.3交货及安装完工时间：</w:t>
      </w:r>
      <w:r>
        <w:rPr>
          <w:rFonts w:hint="eastAsia" w:ascii="宋体" w:hAnsi="宋体"/>
          <w:sz w:val="24"/>
          <w:lang w:eastAsia="zh-CN"/>
        </w:rPr>
        <w:t xml:space="preserve">收到需方指令后</w:t>
      </w:r>
      <w:r>
        <w:rPr>
          <w:rFonts w:hint="eastAsia" w:ascii="宋体" w:hAnsi="宋体"/>
          <w:sz w:val="24"/>
        </w:rPr>
        <w:t xml:space="preserve">20个日历日内安装调试完毕，并投入正常使用。</w:t>
      </w:r>
      <w:r/>
    </w:p>
    <w:p>
      <w:pPr>
        <w:ind w:left="-158"/>
        <w:spacing w:line="440" w:lineRule="exact"/>
        <w:rPr>
          <w:rFonts w:ascii="宋体" w:hAnsi="宋体"/>
          <w:sz w:val="24"/>
        </w:rPr>
      </w:pPr>
      <w:r>
        <w:rPr>
          <w:rFonts w:hint="eastAsia" w:ascii="宋体" w:hAnsi="宋体"/>
          <w:color w:val="000000"/>
          <w:sz w:val="24"/>
        </w:rPr>
        <w:t xml:space="preserve">2.4支付方式：银行转账</w:t>
      </w:r>
      <w:r/>
    </w:p>
    <w:p>
      <w:pPr>
        <w:ind w:left="-158"/>
        <w:spacing w:line="440" w:lineRule="exact"/>
        <w:rPr>
          <w:rFonts w:ascii="宋体" w:hAnsi="宋体"/>
          <w:sz w:val="24"/>
        </w:rPr>
      </w:pPr>
      <w:r>
        <w:rPr>
          <w:rFonts w:hint="eastAsia" w:ascii="宋体" w:hAnsi="宋体"/>
          <w:sz w:val="24"/>
        </w:rPr>
        <w:t xml:space="preserve">三、质量保证</w:t>
      </w:r>
      <w:r/>
    </w:p>
    <w:p>
      <w:pPr>
        <w:ind w:left="-158"/>
        <w:spacing w:line="440" w:lineRule="exact"/>
        <w:rPr>
          <w:rFonts w:ascii="宋体" w:hAnsi="宋体"/>
          <w:sz w:val="24"/>
        </w:rPr>
      </w:pPr>
      <w:r>
        <w:rPr>
          <w:rFonts w:hint="eastAsia" w:ascii="宋体" w:hAnsi="宋体"/>
          <w:sz w:val="24"/>
        </w:rPr>
        <w:t xml:space="preserve">3.1 乙方应保证所提供的标的物是全新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修、包退、包换，费用由乙方承担。</w:t>
      </w:r>
      <w:r/>
    </w:p>
    <w:p>
      <w:pPr>
        <w:ind w:left="-158"/>
        <w:spacing w:line="440" w:lineRule="exact"/>
        <w:rPr>
          <w:rFonts w:ascii="宋体" w:hAnsi="宋体"/>
          <w:sz w:val="24"/>
        </w:rPr>
      </w:pPr>
      <w:r>
        <w:rPr>
          <w:rFonts w:hint="eastAsia" w:ascii="宋体" w:hAnsi="宋体"/>
          <w:sz w:val="24"/>
        </w:rPr>
        <w:t xml:space="preserve">3.2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158"/>
        <w:spacing w:line="440" w:lineRule="exact"/>
        <w:rPr>
          <w:rFonts w:ascii="宋体" w:hAnsi="宋体"/>
          <w:sz w:val="24"/>
        </w:rPr>
      </w:pPr>
      <w:r>
        <w:rPr>
          <w:rFonts w:hint="eastAsia" w:ascii="宋体" w:hAnsi="宋体"/>
          <w:sz w:val="24"/>
        </w:rPr>
        <w:t xml:space="preserve">3.3 除特别约定外，合同条款中标的物的质量保证期均自标的物通过最终验收之日起计算。</w:t>
      </w:r>
      <w:r/>
    </w:p>
    <w:p>
      <w:pPr>
        <w:ind w:left="95" w:hanging="410"/>
        <w:spacing w:line="440" w:lineRule="exact"/>
        <w:rPr>
          <w:rFonts w:ascii="宋体" w:hAnsi="宋体"/>
          <w:sz w:val="24"/>
        </w:rPr>
        <w:outlineLvl w:val="0"/>
      </w:pPr>
      <w:r>
        <w:rPr>
          <w:rFonts w:hint="eastAsia" w:ascii="宋体" w:hAnsi="宋体"/>
          <w:sz w:val="24"/>
        </w:rPr>
        <w:t xml:space="preserve">四、包装                                                                        </w:t>
      </w:r>
      <w:r/>
    </w:p>
    <w:p>
      <w:pPr>
        <w:ind w:left="95" w:hanging="410"/>
        <w:spacing w:line="440" w:lineRule="exact"/>
        <w:rPr>
          <w:rFonts w:ascii="宋体" w:hAnsi="宋体"/>
          <w:sz w:val="24"/>
        </w:rPr>
        <w:outlineLvl w:val="0"/>
      </w:pPr>
      <w:r>
        <w:rPr>
          <w:rFonts w:hint="eastAsia" w:ascii="宋体" w:hAnsi="宋体"/>
          <w:sz w:val="24"/>
        </w:rPr>
        <w:t xml:space="preserve"> 乙方提供的设备必须为原包装，在送交甲方验收前不得拆箱。</w:t>
      </w:r>
      <w:r/>
    </w:p>
    <w:p>
      <w:pPr>
        <w:ind w:left="95" w:hanging="410"/>
        <w:spacing w:line="440" w:lineRule="exact"/>
        <w:rPr>
          <w:rFonts w:ascii="宋体" w:hAnsi="宋体"/>
          <w:sz w:val="24"/>
        </w:rPr>
        <w:outlineLvl w:val="0"/>
      </w:pPr>
      <w:r>
        <w:rPr>
          <w:rFonts w:hint="eastAsia" w:ascii="宋体" w:hAnsi="宋体"/>
          <w:sz w:val="24"/>
        </w:rPr>
        <w:t xml:space="preserve">五、标的物的交付</w:t>
      </w:r>
      <w:r/>
    </w:p>
    <w:p>
      <w:pPr>
        <w:ind w:left="95" w:hanging="410"/>
        <w:spacing w:line="440" w:lineRule="exact"/>
        <w:rPr>
          <w:rFonts w:ascii="宋体" w:hAnsi="宋体"/>
          <w:sz w:val="24"/>
        </w:rPr>
        <w:outlineLvl w:val="0"/>
      </w:pPr>
      <w:r>
        <w:rPr>
          <w:rFonts w:hint="eastAsia" w:ascii="宋体" w:hAnsi="宋体"/>
          <w:sz w:val="24"/>
        </w:rPr>
        <w:t xml:space="preserve">5.1 标的物的所有权自标的物交付时转移。</w:t>
      </w:r>
      <w:r/>
    </w:p>
    <w:p>
      <w:pPr>
        <w:ind w:left="95" w:hanging="410"/>
        <w:spacing w:line="440" w:lineRule="exact"/>
        <w:rPr>
          <w:rFonts w:ascii="宋体" w:hAnsi="宋体"/>
          <w:sz w:val="24"/>
        </w:rPr>
        <w:outlineLvl w:val="0"/>
      </w:pPr>
      <w:r>
        <w:rPr>
          <w:rFonts w:hint="eastAsia" w:ascii="宋体" w:hAnsi="宋体"/>
          <w:sz w:val="24"/>
        </w:rPr>
        <w:t xml:space="preserve">5.2 乙方应当按照约定的期限和约定的地点交付标的物。</w:t>
      </w:r>
      <w:r/>
    </w:p>
    <w:p>
      <w:pPr>
        <w:ind w:left="95" w:hanging="410"/>
        <w:spacing w:line="440" w:lineRule="exact"/>
        <w:rPr>
          <w:rFonts w:ascii="宋体" w:hAnsi="宋体"/>
          <w:sz w:val="24"/>
        </w:rPr>
        <w:outlineLvl w:val="0"/>
      </w:pPr>
      <w:r>
        <w:rPr>
          <w:rFonts w:hint="eastAsia" w:ascii="宋体" w:hAnsi="宋体"/>
          <w:sz w:val="24"/>
        </w:rPr>
        <w:t xml:space="preserve">5.3 乙方应当按照约定或者交易习惯向甲方交付提取标的物单证以外的有关单证和资料。</w:t>
      </w:r>
      <w:r/>
    </w:p>
    <w:p>
      <w:pPr>
        <w:ind w:left="95" w:hanging="410"/>
        <w:spacing w:line="440" w:lineRule="exact"/>
        <w:rPr>
          <w:rFonts w:ascii="宋体" w:hAnsi="宋体"/>
          <w:sz w:val="24"/>
        </w:rPr>
        <w:outlineLvl w:val="0"/>
      </w:pPr>
      <w:r>
        <w:rPr>
          <w:rFonts w:hint="eastAsia" w:ascii="宋体" w:hAnsi="宋体"/>
          <w:sz w:val="24"/>
        </w:rPr>
        <w:t xml:space="preserve">5.4交货时间：按采购方要求。</w:t>
      </w:r>
      <w:r/>
    </w:p>
    <w:p>
      <w:pPr>
        <w:ind w:left="95" w:hanging="410"/>
        <w:spacing w:line="440" w:lineRule="exact"/>
        <w:rPr>
          <w:rFonts w:ascii="宋体" w:hAnsi="宋体"/>
          <w:sz w:val="24"/>
        </w:rPr>
        <w:outlineLvl w:val="0"/>
      </w:pPr>
      <w:r>
        <w:rPr>
          <w:rFonts w:hint="eastAsia" w:ascii="宋体" w:hAnsi="宋体"/>
          <w:sz w:val="24"/>
        </w:rPr>
        <w:t xml:space="preserve">5.5 交货地点：</w:t>
      </w:r>
      <w:r>
        <w:rPr>
          <w:rFonts w:hint="eastAsia" w:ascii="宋体" w:hAnsi="宋体" w:cs="宋体"/>
          <w:color w:val="000000"/>
          <w:sz w:val="24"/>
        </w:rPr>
        <w:t xml:space="preserve">采购人指定地点</w:t>
      </w:r>
      <w:r>
        <w:rPr>
          <w:rFonts w:hint="eastAsia" w:ascii="宋体" w:hAnsi="宋体"/>
          <w:sz w:val="24"/>
        </w:rPr>
        <w:t xml:space="preserve">。</w:t>
      </w:r>
      <w:r/>
    </w:p>
    <w:p>
      <w:pPr>
        <w:ind w:left="95" w:hanging="410"/>
        <w:spacing w:line="440" w:lineRule="exact"/>
        <w:rPr>
          <w:rFonts w:ascii="宋体" w:hAnsi="宋体"/>
          <w:sz w:val="24"/>
        </w:rPr>
        <w:outlineLvl w:val="0"/>
      </w:pPr>
      <w:r>
        <w:rPr>
          <w:rFonts w:hint="eastAsia" w:ascii="宋体" w:hAnsi="宋体"/>
          <w:sz w:val="24"/>
        </w:rPr>
        <w:t xml:space="preserve">六、</w:t>
      </w:r>
      <w:r>
        <w:rPr>
          <w:rFonts w:hint="eastAsia" w:ascii="宋体" w:hAnsi="宋体" w:cs="宋体"/>
          <w:sz w:val="24"/>
        </w:rPr>
        <w:t xml:space="preserve">验收：</w:t>
      </w:r>
      <w:r/>
    </w:p>
    <w:p>
      <w:pPr>
        <w:ind w:left="95" w:hanging="410"/>
        <w:spacing w:line="440" w:lineRule="exact"/>
        <w:rPr>
          <w:rFonts w:hint="eastAsia" w:ascii="宋体" w:hAnsi="宋体" w:eastAsia="宋体" w:cs="仿宋_GB2312"/>
          <w:color w:val="000000"/>
          <w:sz w:val="24"/>
          <w:lang w:eastAsia="zh-CN"/>
        </w:rPr>
        <w:outlineLvl w:val="0"/>
      </w:pPr>
      <w:r>
        <w:rPr>
          <w:rFonts w:hint="eastAsia" w:ascii="宋体" w:hAnsi="宋体" w:cs="仿宋_GB2312"/>
          <w:color w:val="000000"/>
          <w:sz w:val="24"/>
        </w:rPr>
        <w:t xml:space="preserve">1.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rFonts w:hint="eastAsia" w:ascii="宋体" w:hAnsi="宋体" w:cs="仿宋_GB2312"/>
          <w:color w:val="000000"/>
          <w:sz w:val="24"/>
          <w:lang w:eastAsia="zh-CN"/>
        </w:rPr>
        <w:t xml:space="preserve">。</w:t>
      </w:r>
      <w:r/>
    </w:p>
    <w:p>
      <w:pPr>
        <w:ind w:left="95" w:hanging="410"/>
        <w:spacing w:line="440" w:lineRule="exact"/>
        <w:rPr>
          <w:rFonts w:hint="eastAsia" w:ascii="宋体" w:hAnsi="宋体" w:eastAsia="宋体" w:cs="仿宋_GB2312"/>
          <w:color w:val="000000"/>
          <w:sz w:val="24"/>
          <w:lang w:eastAsia="zh-CN"/>
        </w:rPr>
        <w:outlineLvl w:val="0"/>
      </w:pPr>
      <w:r>
        <w:rPr>
          <w:rFonts w:hint="eastAsia" w:ascii="宋体" w:hAnsi="宋体" w:cs="仿宋_GB2312"/>
          <w:color w:val="000000"/>
          <w:sz w:val="24"/>
        </w:rPr>
        <w:t xml:space="preserve">2.甲方根据本采购内容和验收标准进行验收，同时比较乙方出具的检验证明，经检验无误后出具验收合格证明，该证明作为最终付款所需文件的组成部分。甲方出具验收合格证明仅是对乙方货物数量、外观的认可，如甲方接收货物后发现乙方交付的货物不符合约定的，甲方仍有权向乙方主张索赔及相关权利</w:t>
      </w:r>
      <w:r>
        <w:rPr>
          <w:rFonts w:hint="eastAsia" w:ascii="宋体" w:hAnsi="宋体" w:cs="仿宋_GB2312"/>
          <w:color w:val="000000"/>
          <w:sz w:val="24"/>
          <w:lang w:eastAsia="zh-CN"/>
        </w:rPr>
        <w:t xml:space="preserve">。</w:t>
      </w:r>
      <w:r/>
    </w:p>
    <w:p>
      <w:pPr>
        <w:ind w:left="95" w:hanging="410"/>
        <w:spacing w:line="440" w:lineRule="exact"/>
        <w:rPr>
          <w:rFonts w:ascii="宋体" w:hAnsi="宋体"/>
          <w:sz w:val="24"/>
        </w:rPr>
        <w:outlineLvl w:val="0"/>
      </w:pPr>
      <w:r>
        <w:rPr>
          <w:rFonts w:hint="eastAsia" w:ascii="宋体" w:hAnsi="宋体" w:cs="仿宋_GB2312"/>
          <w:color w:val="000000"/>
          <w:sz w:val="24"/>
        </w:rPr>
        <w:t xml:space="preserve">3.如双方对验收结果有分歧，则以技术监督局的检验结果为准，检验费由乙方承担。</w:t>
      </w:r>
      <w:r/>
    </w:p>
    <w:p>
      <w:pPr>
        <w:ind w:left="95" w:hanging="410"/>
        <w:spacing w:line="440" w:lineRule="exact"/>
        <w:rPr>
          <w:rFonts w:ascii="宋体" w:hAnsi="宋体"/>
          <w:sz w:val="24"/>
        </w:rPr>
        <w:outlineLvl w:val="0"/>
      </w:pPr>
      <w:r>
        <w:rPr>
          <w:rFonts w:hint="eastAsia" w:ascii="宋体" w:hAnsi="宋体" w:cs="仿宋_GB2312"/>
          <w:color w:val="000000"/>
          <w:sz w:val="24"/>
        </w:rPr>
        <w:t xml:space="preserve">4.验收期限：自标的物交付之日起</w:t>
      </w:r>
      <w:r>
        <w:rPr>
          <w:rFonts w:hint="eastAsia" w:ascii="宋体" w:hAnsi="宋体" w:cs="仿宋_GB2312"/>
          <w:color w:val="000000"/>
          <w:sz w:val="24"/>
          <w:u w:val="single"/>
        </w:rPr>
        <w:t xml:space="preserve">     </w:t>
      </w:r>
      <w:r>
        <w:rPr>
          <w:rFonts w:hint="eastAsia" w:ascii="宋体" w:hAnsi="宋体" w:cs="仿宋_GB2312"/>
          <w:color w:val="000000"/>
          <w:sz w:val="24"/>
        </w:rPr>
        <w:t xml:space="preserve">天内。</w:t>
      </w:r>
      <w:r/>
    </w:p>
    <w:p>
      <w:pPr>
        <w:ind w:left="-360"/>
        <w:spacing w:line="440" w:lineRule="exact"/>
        <w:rPr>
          <w:rFonts w:ascii="宋体" w:hAnsi="宋体"/>
          <w:sz w:val="24"/>
        </w:rPr>
        <w:outlineLvl w:val="0"/>
      </w:pPr>
      <w:r>
        <w:rPr>
          <w:rFonts w:hint="eastAsia" w:ascii="宋体" w:hAnsi="宋体"/>
          <w:sz w:val="24"/>
        </w:rPr>
        <w:t xml:space="preserve">七、标的物提出异议的时间和办法</w:t>
      </w:r>
      <w:r/>
    </w:p>
    <w:p>
      <w:pPr>
        <w:ind w:left="-269" w:hanging="204"/>
        <w:spacing w:line="440" w:lineRule="exact"/>
        <w:rPr>
          <w:rFonts w:ascii="宋体" w:hAnsi="宋体"/>
          <w:sz w:val="24"/>
        </w:rPr>
        <w:outlineLvl w:val="0"/>
      </w:pPr>
      <w:r>
        <w:rPr>
          <w:rFonts w:hint="eastAsia" w:ascii="宋体" w:hAnsi="宋体"/>
          <w:sz w:val="24"/>
        </w:rPr>
        <w:t xml:space="preserve">  7.1 甲方在验收过程中，应当于双方约定的检验期间内将标的物的数量或质量不符合约定的情况及处理方式以书面方式通知乙方。</w:t>
      </w:r>
      <w:r/>
    </w:p>
    <w:p>
      <w:pPr>
        <w:ind w:left="-269" w:hanging="204"/>
        <w:spacing w:line="440" w:lineRule="exact"/>
        <w:rPr>
          <w:rFonts w:ascii="宋体" w:hAnsi="宋体"/>
          <w:sz w:val="24"/>
        </w:rPr>
        <w:outlineLvl w:val="0"/>
      </w:pPr>
      <w:r>
        <w:rPr>
          <w:rFonts w:hint="eastAsia" w:ascii="宋体" w:hAnsi="宋体"/>
          <w:sz w:val="24"/>
        </w:rPr>
        <w:t xml:space="preserve">  7.2 如果甲方在验收期满后既不出具验收合格证明又未提出书面异议的视为乙方所交标的物符合合同规定。</w:t>
      </w:r>
      <w:r/>
    </w:p>
    <w:p>
      <w:pPr>
        <w:ind w:left="-269" w:hanging="204"/>
        <w:spacing w:line="440" w:lineRule="exact"/>
        <w:rPr>
          <w:rFonts w:ascii="宋体" w:hAnsi="宋体"/>
          <w:sz w:val="24"/>
        </w:rPr>
        <w:outlineLvl w:val="0"/>
      </w:pPr>
      <w:r>
        <w:rPr>
          <w:rFonts w:hint="eastAsia" w:ascii="宋体" w:hAnsi="宋体"/>
          <w:sz w:val="24"/>
        </w:rPr>
        <w:t xml:space="preserve">  7.3 乙方应在收到甲方书面异议后七天内负责处理问题，否则将视为默认甲方提出的异议和处理意见。</w:t>
      </w:r>
      <w:r/>
    </w:p>
    <w:p>
      <w:pPr>
        <w:ind w:left="-269" w:hanging="204"/>
        <w:spacing w:line="440" w:lineRule="exact"/>
        <w:rPr>
          <w:rFonts w:ascii="宋体" w:hAnsi="宋体"/>
          <w:sz w:val="24"/>
        </w:rPr>
        <w:outlineLvl w:val="0"/>
      </w:pPr>
      <w:r>
        <w:rPr>
          <w:rFonts w:hint="eastAsia" w:ascii="宋体" w:hAnsi="宋体"/>
          <w:sz w:val="24"/>
        </w:rPr>
        <w:t xml:space="preserve">  八、违约责任</w:t>
      </w:r>
      <w:r/>
    </w:p>
    <w:p>
      <w:pPr>
        <w:ind w:left="-269" w:hanging="204"/>
        <w:spacing w:line="440" w:lineRule="exact"/>
        <w:rPr>
          <w:rFonts w:ascii="宋体" w:hAnsi="宋体"/>
          <w:sz w:val="24"/>
        </w:rPr>
        <w:outlineLvl w:val="0"/>
      </w:pPr>
      <w:r>
        <w:rPr>
          <w:rFonts w:hint="eastAsia" w:ascii="宋体" w:hAnsi="宋体"/>
          <w:sz w:val="24"/>
        </w:rPr>
        <w:t xml:space="preserve">   合同一方不履行合同义务或者履行合同义务不符合约定的，应当承担继续履行、采取补救措施或赔偿损失等违约责任。</w:t>
      </w:r>
      <w:r/>
    </w:p>
    <w:p>
      <w:pPr>
        <w:ind w:left="-269" w:hanging="204"/>
        <w:spacing w:line="440" w:lineRule="exact"/>
        <w:rPr>
          <w:rFonts w:ascii="宋体" w:hAnsi="宋体"/>
          <w:sz w:val="24"/>
        </w:rPr>
        <w:outlineLvl w:val="0"/>
      </w:pPr>
      <w:r>
        <w:rPr>
          <w:rFonts w:hint="eastAsia" w:ascii="宋体" w:hAnsi="宋体"/>
          <w:sz w:val="24"/>
        </w:rPr>
        <w:t xml:space="preserve">   8.1 甲方违约责任</w:t>
      </w:r>
      <w:r/>
    </w:p>
    <w:p>
      <w:pPr>
        <w:ind w:left="-269" w:hanging="204"/>
        <w:spacing w:line="440" w:lineRule="exact"/>
        <w:rPr>
          <w:rFonts w:ascii="宋体" w:hAnsi="宋体"/>
          <w:sz w:val="24"/>
        </w:rPr>
        <w:outlineLvl w:val="0"/>
      </w:pPr>
      <w:r>
        <w:rPr>
          <w:rFonts w:hint="eastAsia" w:ascii="宋体" w:hAnsi="宋体"/>
          <w:sz w:val="24"/>
        </w:rPr>
        <w:t xml:space="preserve">   8.1.1在合同生效后，甲方要求退货的，应向乙方偿付合同总价款的5%，作为违约金，违约金不足以补偿损失的，乙方有权要求甲方补足。</w:t>
      </w:r>
      <w:r/>
    </w:p>
    <w:p>
      <w:pPr>
        <w:ind w:left="-269" w:hanging="204"/>
        <w:spacing w:line="440" w:lineRule="exact"/>
        <w:rPr>
          <w:rFonts w:ascii="宋体" w:hAnsi="宋体"/>
          <w:sz w:val="24"/>
        </w:rPr>
        <w:outlineLvl w:val="0"/>
      </w:pPr>
      <w:r>
        <w:rPr>
          <w:rFonts w:hint="eastAsia" w:ascii="宋体" w:hAnsi="宋体"/>
          <w:sz w:val="24"/>
        </w:rPr>
        <w:t xml:space="preserve">   8.1.2 甲方逾期支付货款的应按照逾期付款金额的每天万分之四支付逾期付款违约金。</w:t>
      </w:r>
      <w:r/>
    </w:p>
    <w:p>
      <w:pPr>
        <w:ind w:left="-149"/>
        <w:spacing w:line="440" w:lineRule="exact"/>
        <w:rPr>
          <w:rFonts w:ascii="宋体" w:hAnsi="宋体"/>
          <w:sz w:val="24"/>
        </w:rPr>
        <w:outlineLvl w:val="0"/>
      </w:pPr>
      <w:r>
        <w:rPr>
          <w:rFonts w:hint="eastAsia" w:ascii="宋体" w:hAnsi="宋体"/>
          <w:sz w:val="24"/>
        </w:rPr>
        <w:t xml:space="preserve">8.1.3 甲方违反合同规定，拒绝接收乙方交付的合格标的物，应当承担乙方由此造成的损失。8.2 乙方违约责任</w:t>
      </w:r>
      <w:r/>
    </w:p>
    <w:p>
      <w:pPr>
        <w:ind w:left="-149"/>
        <w:spacing w:line="440" w:lineRule="exact"/>
        <w:rPr>
          <w:rFonts w:ascii="宋体" w:hAnsi="宋体"/>
          <w:sz w:val="24"/>
        </w:rPr>
        <w:outlineLvl w:val="0"/>
      </w:pPr>
      <w:r>
        <w:rPr>
          <w:rFonts w:hint="eastAsia" w:ascii="宋体" w:hAnsi="宋体"/>
          <w:sz w:val="24"/>
        </w:rPr>
        <w:t xml:space="preserve">8.2.1 乙方不能交货（逾期超过十五天视为不能交货），或交货不合格从而影响甲方按期正常使用的，应向甲方偿付合同总价款5%的违约金，违约金不足以补偿损失的，甲方有权要求乙方补足。</w:t>
      </w:r>
      <w:r/>
    </w:p>
    <w:p>
      <w:pPr>
        <w:ind w:left="-149"/>
        <w:spacing w:line="440" w:lineRule="exact"/>
        <w:rPr>
          <w:rFonts w:ascii="宋体" w:hAnsi="宋体"/>
          <w:sz w:val="24"/>
        </w:rPr>
        <w:outlineLvl w:val="0"/>
      </w:pPr>
      <w:r>
        <w:rPr>
          <w:rFonts w:hint="eastAsia" w:ascii="宋体" w:hAnsi="宋体"/>
          <w:sz w:val="24"/>
        </w:rPr>
        <w:t xml:space="preserve">8.2.2 乙方逾期交货的 ，应在发货前与甲方和政府采购管理部门协商，甲方仍需求的，乙方应立即发货，按照逾期交货部分货款的每天万分之四支付逾期交货违约金，同时承担甲方因此招致的损失费用。</w:t>
      </w:r>
      <w:r/>
    </w:p>
    <w:p>
      <w:pPr>
        <w:ind w:left="-149"/>
        <w:spacing w:line="440" w:lineRule="exact"/>
        <w:rPr>
          <w:rFonts w:ascii="宋体" w:hAnsi="宋体"/>
          <w:sz w:val="24"/>
        </w:rPr>
        <w:outlineLvl w:val="0"/>
      </w:pPr>
      <w:r>
        <w:rPr>
          <w:rFonts w:hint="eastAsia" w:ascii="宋体" w:hAnsi="宋体"/>
          <w:sz w:val="24"/>
        </w:rPr>
        <w:t xml:space="preserve">九、不可抗力</w:t>
      </w:r>
      <w:r/>
    </w:p>
    <w:p>
      <w:pPr>
        <w:ind w:left="-149"/>
        <w:spacing w:line="440" w:lineRule="exact"/>
        <w:rPr>
          <w:rFonts w:ascii="宋体" w:hAnsi="宋体"/>
          <w:sz w:val="24"/>
        </w:rPr>
        <w:outlineLvl w:val="0"/>
      </w:pPr>
      <w:r>
        <w:rPr>
          <w:rFonts w:hint="eastAsia" w:ascii="宋体" w:hAnsi="宋体"/>
          <w:sz w:val="24"/>
        </w:rPr>
        <w:t xml:space="preserve">9.1 因不可抗力不能履行合同的，根据不可抗力的影响，部分或者全部免除责任。但合同一方延迟履行后发生不可抗力的，不能免除责任。</w:t>
      </w:r>
      <w:r/>
    </w:p>
    <w:p>
      <w:pPr>
        <w:ind w:left="-149"/>
        <w:spacing w:line="440" w:lineRule="exact"/>
        <w:rPr>
          <w:rFonts w:ascii="宋体" w:hAnsi="宋体"/>
          <w:sz w:val="24"/>
        </w:rPr>
        <w:outlineLvl w:val="0"/>
      </w:pPr>
      <w:r>
        <w:rPr>
          <w:rFonts w:hint="eastAsia" w:ascii="宋体" w:hAnsi="宋体"/>
          <w:sz w:val="24"/>
        </w:rPr>
        <w:t xml:space="preserve">9.2 合同一方因不可抗力不能履行合同的，应当及时通知对方，以减轻可能给对方造成的损失，并应当在合理期限内提供证明。</w:t>
      </w:r>
      <w:r/>
    </w:p>
    <w:p>
      <w:pPr>
        <w:ind w:left="-149"/>
        <w:spacing w:line="440" w:lineRule="exact"/>
        <w:rPr>
          <w:rFonts w:ascii="宋体" w:hAnsi="宋体"/>
          <w:sz w:val="24"/>
        </w:rPr>
        <w:outlineLvl w:val="0"/>
      </w:pPr>
      <w:r>
        <w:rPr>
          <w:rFonts w:hint="eastAsia" w:ascii="宋体" w:hAnsi="宋体"/>
          <w:sz w:val="24"/>
        </w:rPr>
        <w:t xml:space="preserve">十、索赔</w:t>
      </w:r>
      <w:r/>
    </w:p>
    <w:p>
      <w:pPr>
        <w:ind w:left="-149"/>
        <w:spacing w:line="440" w:lineRule="exact"/>
        <w:rPr>
          <w:rFonts w:ascii="宋体" w:hAnsi="宋体"/>
          <w:sz w:val="24"/>
        </w:rPr>
        <w:outlineLvl w:val="0"/>
      </w:pPr>
      <w:r>
        <w:rPr>
          <w:rFonts w:hint="eastAsia" w:ascii="宋体" w:hAnsi="宋体"/>
          <w:sz w:val="24"/>
        </w:rPr>
        <w:t xml:space="preserve">10.1 甲方有权根据当地产品质量检验机构或其他有权部门出具的检验证书向乙方提出索赔。</w:t>
      </w:r>
      <w:r/>
    </w:p>
    <w:p>
      <w:pPr>
        <w:ind w:left="-149"/>
        <w:spacing w:line="440" w:lineRule="exact"/>
        <w:rPr>
          <w:rFonts w:ascii="宋体" w:hAnsi="宋体"/>
          <w:sz w:val="24"/>
        </w:rPr>
        <w:outlineLvl w:val="0"/>
      </w:pPr>
      <w:r>
        <w:rPr>
          <w:rFonts w:hint="eastAsia" w:ascii="宋体" w:hAnsi="宋体"/>
          <w:sz w:val="24"/>
        </w:rPr>
        <w:t xml:space="preserve">10.2 在本合同规定的检验期限和质量保证期内，如果乙方对甲方提出的索赔或差异有责任，则乙方应按甲方同意的下列一种或多种方式解决索赔事宜：</w:t>
      </w:r>
      <w:r/>
    </w:p>
    <w:p>
      <w:pPr>
        <w:ind w:left="-149"/>
        <w:spacing w:line="440" w:lineRule="exact"/>
        <w:rPr>
          <w:rFonts w:ascii="宋体" w:hAnsi="宋体"/>
          <w:sz w:val="24"/>
        </w:rPr>
        <w:outlineLvl w:val="0"/>
      </w:pPr>
      <w:r>
        <w:rPr>
          <w:rFonts w:hint="eastAsia" w:ascii="宋体" w:hAnsi="宋体"/>
          <w:sz w:val="24"/>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p>
    <w:p>
      <w:pPr>
        <w:ind w:left="-149"/>
        <w:spacing w:line="440" w:lineRule="exact"/>
        <w:rPr>
          <w:rFonts w:ascii="宋体" w:hAnsi="宋体"/>
          <w:sz w:val="24"/>
        </w:rPr>
        <w:outlineLvl w:val="0"/>
      </w:pPr>
      <w:r>
        <w:rPr>
          <w:rFonts w:hint="eastAsia" w:ascii="宋体" w:hAnsi="宋体"/>
          <w:sz w:val="24"/>
        </w:rPr>
        <w:t xml:space="preserve">10.2.2 根据标的物的低劣程度、损坏程度以及甲方遭受损失的数额，经双方协商确定降低标的物的价格。</w:t>
      </w:r>
      <w:r/>
    </w:p>
    <w:p>
      <w:pPr>
        <w:ind w:left="-149"/>
        <w:spacing w:line="440" w:lineRule="exact"/>
        <w:rPr>
          <w:rFonts w:ascii="宋体" w:hAnsi="宋体"/>
          <w:sz w:val="24"/>
        </w:rPr>
        <w:outlineLvl w:val="0"/>
      </w:pPr>
      <w:r>
        <w:rPr>
          <w:rFonts w:hint="eastAsia" w:ascii="宋体" w:hAnsi="宋体"/>
          <w:sz w:val="24"/>
        </w:rPr>
        <w:t xml:space="preserve">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149"/>
        <w:spacing w:line="440" w:lineRule="exact"/>
        <w:rPr>
          <w:rFonts w:ascii="宋体" w:hAnsi="宋体"/>
          <w:sz w:val="24"/>
        </w:rPr>
        <w:outlineLvl w:val="0"/>
      </w:pPr>
      <w:r>
        <w:rPr>
          <w:rFonts w:hint="eastAsia" w:ascii="宋体" w:hAnsi="宋体"/>
          <w:sz w:val="24"/>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r/>
    </w:p>
    <w:p>
      <w:pPr>
        <w:ind w:left="159" w:hanging="684"/>
        <w:spacing w:line="440" w:lineRule="exact"/>
        <w:rPr>
          <w:rFonts w:ascii="宋体" w:hAnsi="宋体"/>
          <w:sz w:val="24"/>
        </w:rPr>
        <w:outlineLvl w:val="0"/>
      </w:pPr>
      <w:r>
        <w:rPr>
          <w:rFonts w:hint="eastAsia" w:ascii="宋体" w:hAnsi="宋体"/>
          <w:sz w:val="24"/>
        </w:rPr>
        <w:t xml:space="preserve">    十一、合同的解除和转让</w:t>
      </w:r>
      <w:r/>
    </w:p>
    <w:p>
      <w:pPr>
        <w:ind w:left="159" w:hanging="684"/>
        <w:spacing w:line="440" w:lineRule="exact"/>
        <w:rPr>
          <w:rFonts w:ascii="宋体" w:hAnsi="宋体"/>
          <w:sz w:val="24"/>
        </w:rPr>
        <w:outlineLvl w:val="0"/>
      </w:pPr>
      <w:r>
        <w:rPr>
          <w:rFonts w:hint="eastAsia" w:ascii="宋体" w:hAnsi="宋体"/>
          <w:sz w:val="24"/>
        </w:rPr>
        <w:t xml:space="preserve">    11.1 甲方和乙方协商一致，可以解除合同。</w:t>
      </w:r>
      <w:r/>
    </w:p>
    <w:p>
      <w:pPr>
        <w:ind w:left="159" w:hanging="684"/>
        <w:spacing w:line="440" w:lineRule="exact"/>
        <w:rPr>
          <w:rFonts w:ascii="宋体" w:hAnsi="宋体"/>
          <w:sz w:val="24"/>
        </w:rPr>
        <w:outlineLvl w:val="0"/>
      </w:pPr>
      <w:r>
        <w:rPr>
          <w:rFonts w:hint="eastAsia" w:ascii="宋体" w:hAnsi="宋体"/>
          <w:sz w:val="24"/>
        </w:rPr>
        <w:t xml:space="preserve">    11.2 有下列情形之一，合同一方可以解除合同：</w:t>
      </w:r>
      <w:r/>
    </w:p>
    <w:p>
      <w:pPr>
        <w:ind w:left="159" w:hanging="684"/>
        <w:spacing w:line="440" w:lineRule="exact"/>
        <w:rPr>
          <w:rFonts w:ascii="宋体" w:hAnsi="宋体"/>
          <w:sz w:val="24"/>
        </w:rPr>
        <w:outlineLvl w:val="0"/>
      </w:pPr>
      <w:r>
        <w:rPr>
          <w:rFonts w:hint="eastAsia" w:ascii="宋体" w:hAnsi="宋体"/>
          <w:sz w:val="24"/>
        </w:rPr>
        <w:t xml:space="preserve">    11.2.1 因不可抗力致使不能实现合同目的，未受不可抗力影响的一方有权解除合同；</w:t>
      </w:r>
      <w:r/>
    </w:p>
    <w:p>
      <w:pPr>
        <w:ind w:left="159" w:hanging="684"/>
        <w:spacing w:line="440" w:lineRule="exact"/>
        <w:rPr>
          <w:rFonts w:ascii="宋体" w:hAnsi="宋体"/>
          <w:sz w:val="24"/>
        </w:rPr>
        <w:outlineLvl w:val="0"/>
      </w:pPr>
      <w:r>
        <w:rPr>
          <w:rFonts w:hint="eastAsia" w:ascii="宋体" w:hAnsi="宋体"/>
          <w:sz w:val="24"/>
        </w:rPr>
        <w:t xml:space="preserve">    11.2.2 因合同一方违约导致合同不能履行，另一方有权解除合同</w:t>
      </w:r>
      <w:r/>
    </w:p>
    <w:p>
      <w:pPr>
        <w:ind w:left="159" w:hanging="684"/>
        <w:spacing w:line="440" w:lineRule="exact"/>
        <w:rPr>
          <w:rFonts w:ascii="宋体" w:hAnsi="宋体"/>
          <w:sz w:val="24"/>
        </w:rPr>
        <w:outlineLvl w:val="0"/>
      </w:pPr>
      <w:r>
        <w:rPr>
          <w:rFonts w:hint="eastAsia" w:ascii="宋体" w:hAnsi="宋体"/>
          <w:sz w:val="24"/>
        </w:rPr>
        <w:t xml:space="preserve">    11.2.3 有权解除合同的一方，应当在违约事实或不可抗力发生之后三十天内书面通知对方以解除合同，合同在书面通知到达对方时解除。</w:t>
      </w:r>
      <w:r/>
    </w:p>
    <w:p>
      <w:pPr>
        <w:ind w:left="159" w:hanging="684"/>
        <w:spacing w:line="440" w:lineRule="exact"/>
        <w:rPr>
          <w:rFonts w:ascii="宋体" w:hAnsi="宋体"/>
          <w:sz w:val="24"/>
        </w:rPr>
        <w:outlineLvl w:val="0"/>
      </w:pPr>
      <w:r>
        <w:rPr>
          <w:rFonts w:hint="eastAsia" w:ascii="宋体" w:hAnsi="宋体"/>
          <w:sz w:val="24"/>
        </w:rPr>
        <w:t xml:space="preserve">    11.3 合同的部分和全部都不得转让。</w:t>
      </w:r>
      <w:r/>
    </w:p>
    <w:p>
      <w:pPr>
        <w:ind w:left="256" w:hanging="1096"/>
        <w:spacing w:line="440" w:lineRule="exact"/>
        <w:rPr>
          <w:rFonts w:ascii="宋体" w:hAnsi="宋体"/>
          <w:sz w:val="24"/>
        </w:rPr>
        <w:outlineLvl w:val="0"/>
      </w:pPr>
      <w:r>
        <w:rPr>
          <w:rFonts w:hint="eastAsia" w:ascii="宋体" w:hAnsi="宋体"/>
          <w:sz w:val="24"/>
        </w:rPr>
        <w:t xml:space="preserve">       十二、合同的生效</w:t>
      </w:r>
      <w:r/>
    </w:p>
    <w:p>
      <w:pPr>
        <w:ind w:left="254" w:hanging="136"/>
        <w:spacing w:line="440" w:lineRule="exact"/>
        <w:rPr>
          <w:rFonts w:ascii="宋体" w:hAnsi="宋体"/>
          <w:sz w:val="24"/>
        </w:rPr>
        <w:outlineLvl w:val="0"/>
      </w:pPr>
      <w:r>
        <w:rPr>
          <w:rFonts w:hint="eastAsia" w:ascii="宋体" w:hAnsi="宋体"/>
          <w:bCs/>
          <w:color w:val="000000"/>
          <w:sz w:val="24"/>
        </w:rPr>
        <w:t xml:space="preserve">本合同由供需双方签字、盖章，并经招标代理公司见证后生效。</w:t>
      </w:r>
      <w:r/>
    </w:p>
    <w:p>
      <w:pPr>
        <w:ind w:left="256" w:hanging="1096"/>
        <w:spacing w:line="440" w:lineRule="exact"/>
        <w:rPr>
          <w:rFonts w:ascii="宋体" w:hAnsi="宋体"/>
          <w:sz w:val="24"/>
        </w:rPr>
        <w:outlineLvl w:val="0"/>
      </w:pPr>
      <w:r>
        <w:rPr>
          <w:rFonts w:hint="eastAsia" w:ascii="宋体" w:hAnsi="宋体"/>
          <w:sz w:val="24"/>
        </w:rPr>
        <w:t xml:space="preserve">       十三、争议的解决</w:t>
      </w:r>
      <w:r/>
    </w:p>
    <w:p>
      <w:pPr>
        <w:ind w:left="256" w:hanging="1096"/>
        <w:spacing w:line="440" w:lineRule="exact"/>
        <w:rPr>
          <w:rFonts w:ascii="宋体" w:hAnsi="宋体"/>
          <w:sz w:val="24"/>
        </w:rPr>
        <w:outlineLvl w:val="0"/>
      </w:pPr>
      <w:r>
        <w:rPr>
          <w:rFonts w:hint="eastAsia" w:ascii="宋体" w:hAnsi="宋体"/>
          <w:sz w:val="24"/>
        </w:rPr>
        <w:t xml:space="preserve">        甲乙双方因合同发生争议，应在招标机构的主持下进行调解，协商不成，任何一方可以向甲方所在地人民法院起诉。</w:t>
      </w:r>
      <w:r/>
    </w:p>
    <w:p>
      <w:pPr>
        <w:ind w:left="-788" w:firstLine="180"/>
        <w:spacing w:line="440" w:lineRule="exact"/>
        <w:rPr>
          <w:rFonts w:ascii="宋体" w:hAnsi="宋体"/>
          <w:sz w:val="24"/>
        </w:rPr>
      </w:pPr>
      <w:r>
        <w:rPr>
          <w:rFonts w:hint="eastAsia" w:ascii="宋体" w:hAnsi="宋体"/>
          <w:sz w:val="24"/>
        </w:rPr>
        <w:t xml:space="preserve">     十四、附则</w:t>
      </w:r>
      <w:r/>
    </w:p>
    <w:p>
      <w:pPr>
        <w:ind w:left="-473"/>
        <w:spacing w:line="440" w:lineRule="exact"/>
        <w:rPr>
          <w:rFonts w:ascii="宋体" w:hAnsi="宋体"/>
          <w:sz w:val="24"/>
        </w:rPr>
      </w:pPr>
      <w:r>
        <w:rPr>
          <w:rFonts w:hint="eastAsia" w:ascii="宋体" w:hAnsi="宋体"/>
          <w:sz w:val="24"/>
        </w:rPr>
        <w:t xml:space="preserve">    14.1 合同份数：</w:t>
      </w:r>
      <w:r>
        <w:rPr>
          <w:rFonts w:hint="eastAsia" w:ascii="宋体" w:hAnsi="宋体"/>
          <w:bCs/>
          <w:color w:val="000000"/>
          <w:sz w:val="24"/>
        </w:rPr>
        <w:t xml:space="preserve">合同一式</w:t>
      </w:r>
      <w:r>
        <w:rPr>
          <w:rFonts w:hint="eastAsia" w:ascii="宋体" w:hAnsi="宋体"/>
          <w:bCs/>
          <w:color w:val="000000"/>
          <w:sz w:val="24"/>
          <w:lang w:val="en-US" w:eastAsia="zh-CN"/>
        </w:rPr>
        <w:t xml:space="preserve">伍</w:t>
      </w:r>
      <w:r>
        <w:rPr>
          <w:rFonts w:hint="eastAsia" w:ascii="宋体" w:hAnsi="宋体"/>
          <w:bCs/>
          <w:color w:val="000000"/>
          <w:sz w:val="24"/>
        </w:rPr>
        <w:t xml:space="preserve">份，供需双方各执贰份，招标代理公司执壹份</w:t>
      </w:r>
      <w:r>
        <w:rPr>
          <w:rFonts w:hint="eastAsia" w:ascii="宋体" w:hAnsi="宋体"/>
          <w:sz w:val="24"/>
        </w:rPr>
        <w:t xml:space="preserve">。  </w:t>
      </w:r>
      <w:r/>
    </w:p>
    <w:p>
      <w:pPr>
        <w:ind w:left="-473"/>
        <w:spacing w:line="440" w:lineRule="exact"/>
        <w:rPr>
          <w:rFonts w:ascii="宋体" w:hAnsi="宋体"/>
          <w:sz w:val="24"/>
        </w:rPr>
      </w:pPr>
      <w:r>
        <w:rPr>
          <w:rFonts w:hint="eastAsia" w:ascii="宋体" w:hAnsi="宋体"/>
          <w:sz w:val="24"/>
        </w:rPr>
        <w:t xml:space="preserve">    14.2 本合同文件使用中文书写、解释和说明。</w:t>
      </w:r>
      <w:r/>
    </w:p>
    <w:p>
      <w:pPr>
        <w:ind w:left="-473"/>
        <w:spacing w:line="440" w:lineRule="exact"/>
        <w:rPr>
          <w:rFonts w:ascii="宋体" w:hAnsi="宋体"/>
          <w:sz w:val="24"/>
        </w:rPr>
      </w:pPr>
      <w:r>
        <w:rPr>
          <w:rFonts w:hint="eastAsia" w:ascii="宋体" w:hAnsi="宋体"/>
          <w:sz w:val="24"/>
        </w:rPr>
        <w:t xml:space="preserve">    14.3 本合同履行过程中产生的纪要、协议以及中标通知书、采购响应文件和采购文件为本合同的附件，与合同具有同等效力。</w:t>
      </w:r>
      <w:r/>
    </w:p>
    <w:p>
      <w:pPr>
        <w:ind w:left="-473"/>
        <w:spacing w:line="440" w:lineRule="exact"/>
        <w:rPr>
          <w:rFonts w:ascii="宋体" w:hAnsi="宋体"/>
          <w:sz w:val="24"/>
        </w:rPr>
      </w:pPr>
      <w:r>
        <w:rPr>
          <w:rFonts w:hint="eastAsia" w:ascii="宋体" w:hAnsi="宋体"/>
          <w:sz w:val="24"/>
        </w:rPr>
        <w:t xml:space="preserve">    14.4 未尽事宜</w:t>
      </w:r>
      <w:r/>
    </w:p>
    <w:p>
      <w:pPr>
        <w:ind w:left="-473"/>
        <w:spacing w:line="440" w:lineRule="exact"/>
        <w:rPr>
          <w:rFonts w:ascii="宋体" w:hAnsi="宋体"/>
          <w:sz w:val="24"/>
        </w:rPr>
      </w:pPr>
      <w:r>
        <w:rPr>
          <w:rFonts w:hint="eastAsia" w:ascii="宋体" w:hAnsi="宋体"/>
          <w:sz w:val="24"/>
        </w:rPr>
        <w:t xml:space="preserve">     本合同未尽事宜应按照《中华人民共和国民法典》《中华人民共和国产品质量法》《中华人民共和国政府采购法》之规定解释。</w:t>
      </w:r>
      <w:r/>
    </w:p>
    <w:p>
      <w:pPr>
        <w:rPr>
          <w:rFonts w:ascii="黑体" w:eastAsia="黑体"/>
          <w:bCs/>
          <w:sz w:val="24"/>
          <w:szCs w:val="24"/>
        </w:rPr>
      </w:pPr>
      <w:r>
        <w:rPr>
          <w:rFonts w:hint="eastAsia" w:ascii="黑体" w:eastAsia="黑体"/>
          <w:bCs/>
          <w:sz w:val="24"/>
          <w:szCs w:val="24"/>
        </w:rPr>
        <w:br w:type="page" w:clear="all"/>
      </w:r>
      <w:r/>
    </w:p>
    <w:p>
      <w:pPr>
        <w:ind w:firstLine="480"/>
        <w:rPr>
          <w:rFonts w:ascii="宋体" w:hAnsi="宋体" w:cs="宋体"/>
          <w:sz w:val="36"/>
          <w:szCs w:val="36"/>
        </w:rPr>
        <w:outlineLvl w:val="0"/>
      </w:pPr>
      <w:r>
        <w:rPr>
          <w:rFonts w:hint="eastAsia" w:ascii="黑体" w:eastAsia="黑体"/>
          <w:bCs/>
          <w:sz w:val="36"/>
          <w:szCs w:val="36"/>
        </w:rPr>
        <w:t xml:space="preserve">五、附件：投标文件格式</w:t>
      </w:r>
      <w:r/>
    </w:p>
    <w:p>
      <w:pPr>
        <w:jc w:val="center"/>
        <w:rPr>
          <w:rFonts w:ascii="宋体" w:hAnsi="宋体" w:cs="宋体"/>
          <w:bCs/>
          <w:color w:val="000000"/>
          <w:sz w:val="28"/>
          <w:szCs w:val="28"/>
        </w:rPr>
      </w:pP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公开招标</w:t>
      </w:r>
      <w:r/>
    </w:p>
    <w:p>
      <w:pPr>
        <w:jc w:val="center"/>
        <w:rPr>
          <w:rFonts w:ascii="宋体" w:hAnsi="宋体" w:cs="宋体"/>
          <w:bCs/>
          <w:color w:val="000000"/>
          <w:sz w:val="28"/>
          <w:szCs w:val="28"/>
        </w:rPr>
      </w:pPr>
      <w:r>
        <w:rPr>
          <w:rFonts w:hint="eastAsia" w:ascii="宋体" w:hAnsi="宋体" w:cs="宋体"/>
          <w:bCs/>
          <w:color w:val="000000"/>
          <w:sz w:val="28"/>
          <w:szCs w:val="28"/>
        </w:rPr>
        <w:t xml:space="preserve">投标文件</w:t>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rPr>
          <w:rFonts w:ascii="宋体" w:hAnsi="宋体" w:cs="宋体"/>
          <w:bCs/>
          <w:color w:val="000000"/>
          <w:sz w:val="28"/>
          <w:szCs w:val="28"/>
          <w:u w:val="single"/>
        </w:rPr>
      </w:pPr>
      <w:r>
        <w:rPr>
          <w:rFonts w:hint="eastAsia" w:ascii="宋体" w:hAnsi="宋体" w:cs="宋体"/>
          <w:bCs/>
          <w:color w:val="000000"/>
          <w:sz w:val="28"/>
          <w:szCs w:val="28"/>
        </w:rPr>
        <w:t xml:space="preserve">采购编号：</w:t>
      </w:r>
      <w:r>
        <w:rPr>
          <w:rFonts w:hint="eastAsia" w:ascii="宋体" w:hAnsi="宋体" w:cs="宋体"/>
          <w:bCs/>
          <w:color w:val="000000"/>
          <w:sz w:val="28"/>
          <w:szCs w:val="28"/>
          <w:u w:val="single"/>
        </w:rPr>
        <w:t xml:space="preserve">                                              </w:t>
      </w:r>
      <w:r/>
    </w:p>
    <w:p>
      <w:pPr>
        <w:rPr>
          <w:rFonts w:ascii="宋体" w:hAnsi="宋体" w:cs="宋体"/>
          <w:bCs/>
          <w:color w:val="000000"/>
          <w:sz w:val="28"/>
          <w:szCs w:val="28"/>
          <w:u w:val="single"/>
        </w:rPr>
      </w:pPr>
      <w:r>
        <w:rPr>
          <w:rFonts w:hint="eastAsia" w:ascii="宋体" w:hAnsi="宋体" w:cs="宋体"/>
          <w:bCs/>
          <w:color w:val="000000"/>
          <w:sz w:val="28"/>
          <w:szCs w:val="28"/>
        </w:rPr>
        <w:t xml:space="preserve">采购项目名称：</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w:t>
      </w:r>
      <w:r/>
    </w:p>
    <w:p>
      <w:pPr>
        <w:rPr>
          <w:rFonts w:ascii="宋体" w:hAnsi="宋体" w:cs="宋体"/>
          <w:bCs/>
          <w:color w:val="000000"/>
          <w:sz w:val="28"/>
          <w:szCs w:val="28"/>
        </w:rPr>
      </w:pPr>
      <w:r>
        <w:rPr>
          <w:rFonts w:hint="eastAsia" w:ascii="宋体" w:hAnsi="宋体" w:cs="宋体"/>
          <w:bCs/>
          <w:color w:val="000000"/>
          <w:sz w:val="28"/>
          <w:szCs w:val="28"/>
        </w:rPr>
        <w:t xml:space="preserve">投标文件内容：</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ab/>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w:t>
      </w:r>
      <w:r/>
    </w:p>
    <w:p>
      <w:pPr>
        <w:rPr>
          <w:rFonts w:ascii="宋体" w:hAnsi="宋体" w:cs="宋体"/>
          <w:bCs/>
          <w:color w:val="000000"/>
          <w:sz w:val="28"/>
          <w:szCs w:val="28"/>
        </w:rPr>
      </w:pP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年</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月</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日</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时</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分开标，此时间以前不得开封；</w:t>
      </w:r>
      <w:r/>
    </w:p>
    <w:p>
      <w:pPr>
        <w:rPr>
          <w:rFonts w:ascii="宋体" w:hAnsi="宋体" w:cs="宋体"/>
          <w:bCs/>
          <w:color w:val="000000"/>
          <w:sz w:val="28"/>
          <w:szCs w:val="28"/>
        </w:rPr>
      </w:pPr>
      <w:r>
        <w:rPr>
          <w:rFonts w:ascii="宋体" w:hAnsi="宋体" w:cs="宋体"/>
          <w:bCs/>
          <w:color w:val="000000"/>
          <w:sz w:val="28"/>
          <w:szCs w:val="28"/>
        </w:rPr>
      </w:r>
      <w:r/>
    </w:p>
    <w:p>
      <w:pPr>
        <w:rPr>
          <w:rFonts w:ascii="宋体" w:hAnsi="宋体" w:cs="宋体"/>
          <w:bCs/>
          <w:color w:val="000000"/>
          <w:sz w:val="28"/>
          <w:szCs w:val="28"/>
          <w:u w:val="single"/>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（盖公章）</w:t>
      </w:r>
      <w:r/>
    </w:p>
    <w:p>
      <w:pPr>
        <w:rPr>
          <w:rFonts w:ascii="宋体" w:hAnsi="宋体" w:cs="宋体"/>
          <w:bCs/>
          <w:color w:val="000000"/>
          <w:sz w:val="28"/>
          <w:szCs w:val="28"/>
        </w:rPr>
      </w:pPr>
      <w:r>
        <w:rPr>
          <w:rFonts w:hint="eastAsia" w:ascii="宋体" w:hAnsi="宋体" w:cs="宋体"/>
          <w:bCs/>
          <w:color w:val="000000"/>
          <w:sz w:val="28"/>
          <w:szCs w:val="28"/>
        </w:rPr>
        <w:t xml:space="preserve">法定代表人或</w:t>
      </w:r>
      <w:r/>
    </w:p>
    <w:p>
      <w:pPr>
        <w:rPr>
          <w:rFonts w:ascii="宋体" w:hAnsi="宋体" w:cs="宋体"/>
          <w:bCs/>
          <w:color w:val="000000"/>
          <w:sz w:val="28"/>
          <w:szCs w:val="28"/>
          <w:u w:val="single"/>
        </w:rPr>
      </w:pPr>
      <w:r>
        <w:rPr>
          <w:rFonts w:hint="eastAsia" w:ascii="宋体" w:hAnsi="宋体" w:cs="宋体"/>
          <w:bCs/>
          <w:color w:val="000000"/>
          <w:sz w:val="28"/>
          <w:szCs w:val="28"/>
        </w:rPr>
        <w:t xml:space="preserve">其委托代理人：</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（签字或盖章）</w:t>
      </w:r>
      <w:r/>
    </w:p>
    <w:p>
      <w:pPr>
        <w:rPr>
          <w:rFonts w:ascii="宋体" w:hAnsi="宋体" w:cs="宋体"/>
          <w:bCs/>
          <w:color w:val="000000"/>
          <w:sz w:val="28"/>
          <w:szCs w:val="28"/>
        </w:rPr>
      </w:pPr>
      <w:r>
        <w:rPr>
          <w:rFonts w:ascii="宋体" w:hAnsi="宋体" w:cs="宋体"/>
          <w:bCs/>
          <w:color w:val="000000"/>
          <w:sz w:val="28"/>
          <w:szCs w:val="28"/>
        </w:rPr>
      </w:r>
      <w:r/>
    </w:p>
    <w:p>
      <w:pPr>
        <w:rPr>
          <w:rFonts w:ascii="宋体" w:hAnsi="宋体" w:cs="宋体"/>
          <w:bCs/>
          <w:color w:val="000000"/>
          <w:sz w:val="28"/>
          <w:szCs w:val="28"/>
        </w:rPr>
      </w:pPr>
      <w:r>
        <w:rPr>
          <w:rFonts w:hint="eastAsia" w:ascii="宋体" w:hAnsi="宋体" w:cs="宋体"/>
          <w:bCs/>
          <w:color w:val="000000"/>
          <w:sz w:val="28"/>
          <w:szCs w:val="28"/>
        </w:rPr>
        <w:t xml:space="preserve">日  期：</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 年</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 月</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日</w:t>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pStyle w:val="766"/>
        <w:ind w:left="1260"/>
        <w:rPr>
          <w:rFonts w:ascii="宋体" w:hAnsi="宋体" w:cs="宋体"/>
          <w:bCs/>
          <w:color w:val="000000"/>
          <w:sz w:val="28"/>
          <w:szCs w:val="28"/>
        </w:rPr>
      </w:pPr>
      <w:r>
        <w:rPr>
          <w:rFonts w:ascii="宋体" w:hAnsi="宋体" w:cs="宋体"/>
          <w:bCs/>
          <w:color w:val="000000"/>
          <w:sz w:val="28"/>
          <w:szCs w:val="28"/>
        </w:rPr>
      </w:r>
      <w:r/>
    </w:p>
    <w:p>
      <w:pPr>
        <w:rPr>
          <w:rFonts w:ascii="宋体" w:hAnsi="宋体" w:cs="宋体"/>
          <w:color w:val="000000"/>
          <w:sz w:val="28"/>
          <w:szCs w:val="28"/>
        </w:rPr>
      </w:pPr>
      <w:r>
        <w:rPr>
          <w:rFonts w:ascii="宋体" w:hAnsi="宋体" w:cs="宋体"/>
          <w:color w:val="000000"/>
          <w:sz w:val="28"/>
          <w:szCs w:val="28"/>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hint="eastAsia" w:eastAsia="黑体"/>
          <w:bCs/>
          <w:sz w:val="24"/>
          <w:szCs w:val="24"/>
        </w:rPr>
        <w:t xml:space="preserve">（一）</w:t>
      </w:r>
      <w:r>
        <w:rPr>
          <w:rFonts w:eastAsia="黑体"/>
          <w:bCs/>
          <w:sz w:val="24"/>
          <w:szCs w:val="24"/>
        </w:rPr>
        <w:t xml:space="preserve">投标函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400" w:lineRule="exact"/>
        <w:rPr>
          <w:bCs/>
          <w:sz w:val="36"/>
          <w:szCs w:val="36"/>
        </w:rPr>
      </w:pPr>
      <w:r>
        <w:rPr>
          <w:bCs/>
          <w:sz w:val="36"/>
          <w:szCs w:val="36"/>
        </w:rPr>
        <w:t xml:space="preserve">投标函</w:t>
      </w:r>
      <w:r/>
    </w:p>
    <w:p>
      <w:pPr>
        <w:spacing w:line="400" w:lineRule="exact"/>
        <w:rPr>
          <w:bCs/>
          <w:sz w:val="24"/>
          <w:szCs w:val="24"/>
        </w:rPr>
      </w:pPr>
      <w:r>
        <w:rPr>
          <w:rFonts w:hint="eastAsia"/>
          <w:bCs/>
          <w:sz w:val="24"/>
          <w:szCs w:val="24"/>
        </w:rPr>
        <w:t xml:space="preserve">致江苏省无锡蠡园经济开发区管理委员会</w:t>
      </w:r>
      <w:r>
        <w:rPr>
          <w:bCs/>
          <w:sz w:val="24"/>
          <w:szCs w:val="24"/>
        </w:rPr>
        <w:t xml:space="preserve">：</w:t>
      </w:r>
      <w:r/>
    </w:p>
    <w:p>
      <w:pPr>
        <w:ind w:firstLine="480"/>
        <w:jc w:val="left"/>
        <w:spacing w:line="40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w:t>
      </w:r>
      <w:r>
        <w:rPr>
          <w:rFonts w:hint="eastAsia"/>
          <w:bCs/>
          <w:sz w:val="24"/>
          <w:szCs w:val="24"/>
        </w:rPr>
        <w:t xml:space="preserve"> </w:t>
      </w:r>
      <w:r>
        <w:rPr>
          <w:rFonts w:hint="eastAsia"/>
          <w:bCs/>
          <w:sz w:val="24"/>
          <w:szCs w:val="24"/>
          <w:u w:val="single"/>
        </w:rPr>
        <w:t xml:space="preserve"> （政府采购编号）  </w:t>
      </w:r>
      <w:r>
        <w:rPr>
          <w:rFonts w:hint="eastAsia"/>
          <w:bCs/>
          <w:sz w:val="24"/>
          <w:szCs w:val="24"/>
        </w:rPr>
        <w:t xml:space="preserve"> </w:t>
      </w:r>
      <w:r>
        <w:rPr>
          <w:bCs/>
          <w:sz w:val="24"/>
          <w:szCs w:val="24"/>
        </w:rPr>
        <w:t xml:space="preserve">招标文件，经仔细阅读和研究，我们决定参加此次</w:t>
      </w:r>
      <w:r>
        <w:rPr>
          <w:rFonts w:hint="eastAsia"/>
          <w:bCs/>
          <w:sz w:val="24"/>
          <w:szCs w:val="24"/>
        </w:rPr>
        <w:t xml:space="preserve">项目</w:t>
      </w:r>
      <w:r>
        <w:rPr>
          <w:bCs/>
          <w:sz w:val="24"/>
          <w:szCs w:val="24"/>
        </w:rPr>
        <w:t xml:space="preserve">的投标。</w:t>
      </w:r>
      <w:r/>
    </w:p>
    <w:p>
      <w:pPr>
        <w:ind w:firstLine="480"/>
        <w:spacing w:line="40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愿意按照招标文件的一切要求，提供本项目的投标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0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rPr>
        <w:t xml:space="preserve">贵方</w:t>
      </w:r>
      <w:r>
        <w:rPr>
          <w:bCs/>
          <w:sz w:val="24"/>
          <w:szCs w:val="24"/>
        </w:rPr>
        <w:t xml:space="preserve">在招标文件中要求的文件、资料</w:t>
      </w:r>
      <w:r>
        <w:rPr>
          <w:rFonts w:hint="eastAsia"/>
          <w:bCs/>
          <w:sz w:val="24"/>
          <w:szCs w:val="24"/>
        </w:rPr>
        <w:t xml:space="preserve">。</w:t>
      </w:r>
      <w:r/>
    </w:p>
    <w:p>
      <w:pPr>
        <w:ind w:firstLine="480"/>
        <w:spacing w:line="40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同意按招标文件中的规定，本投标文件投标的有效期限为</w:t>
      </w:r>
      <w:r>
        <w:rPr>
          <w:rFonts w:hint="eastAsia"/>
          <w:bCs/>
          <w:sz w:val="24"/>
          <w:szCs w:val="24"/>
        </w:rPr>
        <w:t xml:space="preserve">投标截止</w:t>
      </w:r>
      <w:r>
        <w:rPr>
          <w:bCs/>
          <w:sz w:val="24"/>
          <w:szCs w:val="24"/>
        </w:rPr>
        <w:t xml:space="preserve">之日起90天。</w:t>
      </w:r>
      <w:r/>
    </w:p>
    <w:p>
      <w:pPr>
        <w:ind w:firstLine="480"/>
        <w:spacing w:line="40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的投标文件被接受，我</w:t>
      </w:r>
      <w:r>
        <w:rPr>
          <w:rFonts w:hint="eastAsia"/>
          <w:bCs/>
          <w:sz w:val="24"/>
          <w:szCs w:val="24"/>
        </w:rPr>
        <w:t xml:space="preserve">方</w:t>
      </w:r>
      <w:r>
        <w:rPr>
          <w:bCs/>
          <w:sz w:val="24"/>
          <w:szCs w:val="24"/>
        </w:rPr>
        <w:t xml:space="preserve">将履行招标文件中规定的每一项要求，按期、按质、按量，完成服务任务。</w:t>
      </w:r>
      <w:r/>
    </w:p>
    <w:p>
      <w:pPr>
        <w:ind w:left="480"/>
        <w:spacing w:line="400" w:lineRule="exact"/>
        <w:tabs>
          <w:tab w:val="left" w:pos="945" w:leader="none"/>
        </w:tabs>
        <w:rPr>
          <w:bCs/>
          <w:sz w:val="24"/>
          <w:szCs w:val="24"/>
        </w:rPr>
      </w:pPr>
      <w:r>
        <w:rPr>
          <w:bCs/>
          <w:sz w:val="24"/>
          <w:szCs w:val="24"/>
        </w:rPr>
        <w:t xml:space="preserve">五、我</w:t>
      </w:r>
      <w:r>
        <w:rPr>
          <w:rFonts w:hint="eastAsia"/>
          <w:bCs/>
          <w:sz w:val="24"/>
          <w:szCs w:val="24"/>
        </w:rPr>
        <w:t xml:space="preserve">方</w:t>
      </w:r>
      <w:r>
        <w:rPr>
          <w:bCs/>
          <w:sz w:val="24"/>
          <w:szCs w:val="24"/>
        </w:rPr>
        <w:t xml:space="preserve">认为你们有权决定中标者。</w:t>
      </w:r>
      <w:r/>
    </w:p>
    <w:p>
      <w:pPr>
        <w:ind w:firstLine="480"/>
        <w:spacing w:line="400" w:lineRule="exact"/>
        <w:tabs>
          <w:tab w:val="left" w:pos="945" w:leader="none"/>
        </w:tabs>
        <w:rPr>
          <w:bCs/>
          <w:sz w:val="24"/>
          <w:szCs w:val="24"/>
        </w:rPr>
      </w:pPr>
      <w:r>
        <w:rPr>
          <w:bCs/>
          <w:sz w:val="24"/>
          <w:szCs w:val="24"/>
        </w:rPr>
        <w:t xml:space="preserve">六、我方愿意遵守《中华人民共和国政府采购法》，并</w:t>
      </w:r>
      <w:r>
        <w:rPr>
          <w:rFonts w:hint="eastAsia"/>
          <w:bCs/>
          <w:sz w:val="24"/>
          <w:szCs w:val="24"/>
        </w:rPr>
        <w:t xml:space="preserve">按照</w:t>
      </w:r>
      <w:r>
        <w:rPr>
          <w:bCs/>
          <w:sz w:val="24"/>
          <w:szCs w:val="24"/>
        </w:rPr>
        <w:t xml:space="preserve">《中华人民共和国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》、财政部《政府采购货物和服务招标投标管理办法》和合同条款履行自己的全部责任。在合同履行过程中，双方如有争议，同意由</w:t>
      </w:r>
      <w:r>
        <w:rPr>
          <w:rFonts w:hint="eastAsia"/>
          <w:bCs/>
          <w:sz w:val="24"/>
          <w:szCs w:val="24"/>
        </w:rPr>
        <w:t xml:space="preserve">代理机构</w:t>
      </w:r>
      <w:r>
        <w:rPr>
          <w:bCs/>
          <w:sz w:val="24"/>
          <w:szCs w:val="24"/>
        </w:rPr>
        <w:t xml:space="preserve">协调解决，并按相关法规和有关文件规定处理。</w:t>
      </w:r>
      <w:r/>
    </w:p>
    <w:p>
      <w:pPr>
        <w:ind w:firstLine="480"/>
        <w:spacing w:line="400" w:lineRule="exact"/>
        <w:tabs>
          <w:tab w:val="left" w:pos="945" w:leader="none"/>
        </w:tabs>
        <w:rPr>
          <w:bCs/>
          <w:sz w:val="24"/>
          <w:szCs w:val="24"/>
        </w:rPr>
      </w:pPr>
      <w:r>
        <w:rPr>
          <w:bCs/>
          <w:sz w:val="24"/>
          <w:szCs w:val="24"/>
        </w:rPr>
        <w:t xml:space="preserve">七、我</w:t>
      </w:r>
      <w:r>
        <w:rPr>
          <w:rFonts w:hint="eastAsia"/>
          <w:bCs/>
          <w:sz w:val="24"/>
          <w:szCs w:val="24"/>
        </w:rPr>
        <w:t xml:space="preserve">方</w:t>
      </w:r>
      <w:r>
        <w:rPr>
          <w:bCs/>
          <w:sz w:val="24"/>
          <w:szCs w:val="24"/>
        </w:rPr>
        <w:t xml:space="preserve">认可并遵守招标文件的所有规定，放弃对招标文件提出质疑的权利。</w:t>
      </w:r>
      <w:r/>
    </w:p>
    <w:p>
      <w:pPr>
        <w:ind w:firstLine="480"/>
        <w:spacing w:line="400" w:lineRule="exact"/>
        <w:tabs>
          <w:tab w:val="left" w:pos="945" w:leader="none"/>
        </w:tabs>
        <w:rPr>
          <w:bCs/>
          <w:sz w:val="24"/>
          <w:szCs w:val="24"/>
        </w:rPr>
      </w:pPr>
      <w:r>
        <w:rPr>
          <w:bCs/>
          <w:sz w:val="24"/>
          <w:szCs w:val="24"/>
        </w:rPr>
        <w:t xml:space="preserve">八、</w:t>
      </w:r>
      <w:bookmarkStart w:id="7" w:name="_Hlk50637475"/>
      <w:r>
        <w:rPr>
          <w:rFonts w:hint="eastAsia"/>
          <w:bCs/>
          <w:sz w:val="24"/>
          <w:szCs w:val="24"/>
        </w:rPr>
        <w:t xml:space="preserve">如我方在投标截止期后撤回投标及中标后拒绝遵守投标承诺或拒绝在规定的时间内与贵方签订合同，则接受政府采购监督管理部门的处理。</w:t>
      </w:r>
      <w:bookmarkEnd w:id="7"/>
      <w:r/>
      <w:r/>
    </w:p>
    <w:p>
      <w:pPr>
        <w:ind w:firstLine="480"/>
        <w:spacing w:line="400" w:lineRule="exact"/>
        <w:tabs>
          <w:tab w:val="left" w:pos="945" w:leader="none"/>
        </w:tabs>
        <w:rPr>
          <w:bCs/>
          <w:sz w:val="24"/>
          <w:szCs w:val="24"/>
        </w:rPr>
      </w:pPr>
      <w:r>
        <w:rPr>
          <w:rFonts w:hint="eastAsia"/>
          <w:bCs/>
          <w:sz w:val="24"/>
          <w:szCs w:val="24"/>
        </w:rPr>
        <w:t xml:space="preserve">九、</w:t>
      </w:r>
      <w:r>
        <w:rPr>
          <w:bCs/>
          <w:sz w:val="24"/>
          <w:szCs w:val="24"/>
        </w:rPr>
        <w:t xml:space="preserve">如果我方被确定为中标</w:t>
      </w:r>
      <w:r>
        <w:rPr>
          <w:rFonts w:hint="eastAsia"/>
          <w:bCs/>
          <w:sz w:val="24"/>
          <w:szCs w:val="24"/>
        </w:rPr>
        <w:t xml:space="preserve">供应商</w:t>
      </w:r>
      <w:r>
        <w:rPr>
          <w:bCs/>
          <w:sz w:val="24"/>
          <w:szCs w:val="24"/>
        </w:rPr>
        <w:t xml:space="preserve">，我方愿意在</w:t>
      </w:r>
      <w:r>
        <w:rPr>
          <w:rFonts w:hint="eastAsia"/>
          <w:bCs/>
          <w:sz w:val="24"/>
          <w:szCs w:val="24"/>
        </w:rPr>
        <w:t xml:space="preserve">合同签订前</w:t>
      </w:r>
      <w:r>
        <w:rPr>
          <w:bCs/>
          <w:sz w:val="24"/>
          <w:szCs w:val="24"/>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400" w:lineRule="exact"/>
        <w:tabs>
          <w:tab w:val="left" w:pos="945" w:leader="none"/>
        </w:tabs>
        <w:rPr>
          <w:bCs/>
          <w:sz w:val="24"/>
          <w:szCs w:val="24"/>
        </w:rPr>
      </w:pPr>
      <w:r>
        <w:rPr>
          <w:rFonts w:hint="eastAsia" w:ascii="宋体" w:hAnsi="宋体"/>
          <w:bCs/>
          <w:sz w:val="24"/>
          <w:szCs w:val="24"/>
        </w:rPr>
        <w:t xml:space="preserve">十、我方决不提供虚假材料谋取中标、决不采取不正当手段诋毁、排挤其他供应商、决不与贵方、其他供应商或者代理机构恶意串通、决不向贵方、代理机构工作人员和评委进行商业贿赂、决不在采购过程中与贵方进行协商谈判、决不拒绝有关部门监督检查或提供虚假情况，如有违反，无条件接受贵方及相关管理部门的处罚。</w:t>
      </w:r>
      <w:r/>
    </w:p>
    <w:p>
      <w:pPr>
        <w:ind w:firstLine="480"/>
        <w:spacing w:line="400" w:lineRule="exact"/>
        <w:rPr>
          <w:bCs/>
          <w:sz w:val="24"/>
          <w:szCs w:val="24"/>
        </w:rPr>
      </w:pPr>
      <w:r>
        <w:rPr>
          <w:bCs/>
          <w:sz w:val="24"/>
          <w:szCs w:val="24"/>
        </w:rPr>
        <w:t xml:space="preserve">投标人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     </w:t>
      </w:r>
      <w:r/>
    </w:p>
    <w:p>
      <w:pPr>
        <w:ind w:firstLine="480"/>
        <w:spacing w:line="400" w:lineRule="exact"/>
        <w:rPr>
          <w:bCs/>
          <w:sz w:val="24"/>
          <w:szCs w:val="24"/>
        </w:rPr>
      </w:pPr>
      <w:r>
        <w:rPr>
          <w:bCs/>
          <w:sz w:val="24"/>
          <w:szCs w:val="24"/>
        </w:rPr>
        <w:t xml:space="preserve">法定代表人或法定代表人授权代表签字或盖章：</w:t>
      </w:r>
      <w:r/>
    </w:p>
    <w:p>
      <w:pPr>
        <w:ind w:firstLine="480"/>
        <w:spacing w:line="400" w:lineRule="exact"/>
        <w:rPr>
          <w:bCs/>
          <w:sz w:val="24"/>
          <w:szCs w:val="24"/>
        </w:rPr>
      </w:pPr>
      <w:r>
        <w:rPr>
          <w:bCs/>
          <w:sz w:val="24"/>
          <w:szCs w:val="24"/>
        </w:rPr>
        <w:t xml:space="preserve">电话：                              传真：</w:t>
      </w:r>
      <w:r/>
    </w:p>
    <w:p>
      <w:pPr>
        <w:ind w:firstLine="480"/>
        <w:spacing w:line="400" w:lineRule="exact"/>
        <w:rPr>
          <w:rFonts w:eastAsia="黑体"/>
          <w:bCs/>
          <w:sz w:val="24"/>
          <w:szCs w:val="24"/>
        </w:rPr>
      </w:pPr>
      <w:r>
        <w:rPr>
          <w:bCs/>
          <w:sz w:val="24"/>
          <w:szCs w:val="24"/>
        </w:rPr>
        <w:t xml:space="preserve">通讯地址：                          邮编：</w:t>
      </w:r>
      <w:r>
        <w:rPr>
          <w:rFonts w:hint="eastAsia" w:eastAsia="黑体"/>
          <w:bCs/>
          <w:sz w:val="24"/>
          <w:szCs w:val="24"/>
        </w:rPr>
        <w:t xml:space="preserve"> </w:t>
      </w:r>
      <w:r/>
    </w:p>
    <w:p>
      <w:pPr>
        <w:rPr>
          <w:rFonts w:eastAsia="黑体"/>
          <w:bCs/>
          <w:sz w:val="24"/>
          <w:szCs w:val="24"/>
        </w:rPr>
        <w:outlineLvl w:val="0"/>
      </w:pPr>
      <w:r>
        <w:rPr>
          <w:b/>
          <w:bCs/>
          <w:sz w:val="24"/>
          <w:szCs w:val="24"/>
        </w:rPr>
        <w:br w:type="page" w:clear="all"/>
      </w:r>
      <w:r>
        <w:rPr>
          <w:rFonts w:hint="eastAsia"/>
          <w:b/>
          <w:bCs/>
          <w:sz w:val="24"/>
          <w:szCs w:val="24"/>
        </w:rPr>
        <w:t xml:space="preserve">（二）</w:t>
      </w:r>
      <w:r>
        <w:rPr>
          <w:rFonts w:hint="eastAsia"/>
          <w:b/>
          <w:bCs/>
          <w:sz w:val="24"/>
          <w:szCs w:val="24"/>
          <w:lang w:eastAsia="zh-CN"/>
        </w:rPr>
        <w:t xml:space="preserve">（</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关于资格的声明函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rPr>
          <w:rFonts w:ascii="黑体" w:eastAsia="黑体"/>
          <w:bCs/>
          <w:sz w:val="36"/>
          <w:szCs w:val="36"/>
        </w:rPr>
      </w:pPr>
      <w:r/>
      <w:bookmarkStart w:id="8" w:name="报价方关于资格的声明函（格式）"/>
      <w:r/>
      <w:bookmarkEnd w:id="8"/>
      <w:r/>
      <w:r/>
    </w:p>
    <w:p>
      <w:pPr>
        <w:jc w:val="center"/>
        <w:rPr>
          <w:rFonts w:eastAsia="黑体"/>
          <w:bCs/>
          <w:sz w:val="28"/>
          <w:szCs w:val="28"/>
        </w:rPr>
      </w:pPr>
      <w:r>
        <w:rPr>
          <w:rFonts w:hint="eastAsia" w:ascii="黑体" w:eastAsia="黑体"/>
          <w:bCs/>
          <w:sz w:val="36"/>
          <w:szCs w:val="36"/>
        </w:rPr>
        <w:t xml:space="preserve">关于资格的声明函</w:t>
      </w:r>
      <w:r/>
    </w:p>
    <w:p>
      <w:pPr>
        <w:jc w:val="center"/>
        <w:rPr>
          <w:rFonts w:eastAsia="黑体"/>
          <w:bCs/>
          <w:sz w:val="32"/>
        </w:rPr>
      </w:pPr>
      <w:r>
        <w:rPr>
          <w:rFonts w:eastAsia="黑体"/>
          <w:bCs/>
          <w:sz w:val="32"/>
        </w:rPr>
      </w:r>
      <w:r/>
    </w:p>
    <w:p>
      <w:pPr>
        <w:jc w:val="center"/>
        <w:rPr>
          <w:rFonts w:ascii="宋体" w:hAnsi="宋体" w:cs="宋体"/>
          <w:bCs/>
          <w:sz w:val="24"/>
        </w:rPr>
      </w:pPr>
      <w:r>
        <w:rPr>
          <w:rFonts w:eastAsia="楷体_GB2312"/>
          <w:bCs/>
          <w:sz w:val="30"/>
        </w:rPr>
        <w:t xml:space="preserve">   </w:t>
      </w:r>
      <w:r>
        <w:rPr>
          <w:bCs/>
          <w:sz w:val="24"/>
          <w:szCs w:val="24"/>
        </w:rPr>
        <w:t xml:space="preserve">           </w:t>
      </w:r>
      <w:r>
        <w:rPr>
          <w:rFonts w:hint="eastAsia"/>
          <w:bCs/>
          <w:sz w:val="24"/>
          <w:szCs w:val="24"/>
        </w:rPr>
        <w:t xml:space="preserve">          </w:t>
      </w:r>
      <w:r>
        <w:rPr>
          <w:rFonts w:hint="eastAsia" w:ascii="宋体" w:hAnsi="宋体" w:cs="宋体"/>
          <w:bCs/>
          <w:sz w:val="24"/>
        </w:rPr>
        <w:t xml:space="preserve">采购编号：</w:t>
      </w:r>
      <w:r/>
    </w:p>
    <w:p>
      <w:pPr>
        <w:jc w:val="center"/>
        <w:rPr>
          <w:rFonts w:ascii="宋体" w:hAnsi="宋体" w:cs="宋体"/>
          <w:bCs/>
          <w:sz w:val="24"/>
        </w:rPr>
      </w:pPr>
      <w:r>
        <w:rPr>
          <w:rFonts w:hint="eastAsia" w:ascii="宋体" w:hAnsi="宋体" w:cs="宋体"/>
          <w:bCs/>
          <w:sz w:val="24"/>
        </w:rPr>
        <w:t xml:space="preserve">日期：</w:t>
      </w:r>
      <w:r/>
    </w:p>
    <w:p>
      <w:pPr>
        <w:jc w:val="center"/>
        <w:rPr>
          <w:rFonts w:ascii="宋体" w:hAnsi="宋体" w:cs="宋体"/>
          <w:bCs/>
        </w:rPr>
      </w:pPr>
      <w:r>
        <w:rPr>
          <w:rFonts w:ascii="宋体" w:hAnsi="宋体" w:cs="宋体"/>
          <w:bCs/>
        </w:rPr>
      </w:r>
      <w:r/>
    </w:p>
    <w:p>
      <w:pPr>
        <w:rPr>
          <w:rFonts w:ascii="宋体" w:hAnsi="宋体" w:cs="宋体"/>
          <w:bCs/>
          <w:sz w:val="24"/>
          <w:u w:val="single"/>
        </w:rPr>
      </w:pPr>
      <w:r>
        <w:rPr>
          <w:rFonts w:hint="eastAsia" w:ascii="宋体" w:hAnsi="宋体" w:cs="宋体"/>
          <w:bCs/>
          <w:sz w:val="24"/>
          <w:u w:val="single"/>
        </w:rPr>
        <w:t xml:space="preserve">   江苏省无锡蠡园经济开发区管理委员会： </w:t>
      </w:r>
      <w:r/>
    </w:p>
    <w:p>
      <w:pPr>
        <w:ind w:firstLine="360"/>
        <w:rPr>
          <w:rFonts w:ascii="宋体" w:hAnsi="宋体" w:cs="宋体"/>
          <w:bCs/>
          <w:sz w:val="24"/>
        </w:rPr>
      </w:pPr>
      <w:r>
        <w:rPr>
          <w:rFonts w:hint="eastAsia" w:ascii="宋体" w:hAnsi="宋体" w:cs="宋体"/>
          <w:bCs/>
          <w:sz w:val="24"/>
        </w:rPr>
        <w:t xml:space="preserve">我公司（单位）参加政府采购活动前三年内在经营活动中没有重大违法记录。</w:t>
      </w:r>
      <w:r/>
    </w:p>
    <w:p>
      <w:pPr>
        <w:pStyle w:val="989"/>
        <w:ind w:left="0" w:right="34" w:firstLine="403"/>
        <w:rPr>
          <w:rFonts w:ascii="宋体" w:hAnsi="宋体" w:cs="宋体"/>
          <w:bCs/>
          <w:szCs w:val="24"/>
        </w:rPr>
      </w:pPr>
      <w:r>
        <w:rPr>
          <w:rFonts w:hint="eastAsia" w:ascii="宋体" w:hAnsi="宋体" w:cs="宋体"/>
          <w:bCs/>
          <w:szCs w:val="24"/>
        </w:rPr>
        <w:t xml:space="preserve">我公司（单位）愿针对本项目（采购编号：　　　　）进行报价，投标文件中所有关于报价资格的文件、证明、陈述均是真实的、准确的。若有违背，我公司（单位）        愿意承担由此而产生的一切后果。</w:t>
      </w:r>
      <w:r/>
    </w:p>
    <w:p>
      <w:pPr>
        <w:pStyle w:val="989"/>
        <w:ind w:left="0" w:right="34" w:firstLine="403"/>
        <w:rPr>
          <w:rFonts w:ascii="宋体" w:hAnsi="宋体" w:cs="宋体"/>
          <w:bCs/>
          <w:szCs w:val="24"/>
        </w:rPr>
      </w:pPr>
      <w:r>
        <w:rPr>
          <w:rFonts w:ascii="宋体" w:hAnsi="宋体" w:cs="宋体"/>
          <w:bCs/>
          <w:szCs w:val="24"/>
        </w:rPr>
      </w:r>
      <w:r/>
    </w:p>
    <w:p>
      <w:pPr>
        <w:pStyle w:val="989"/>
        <w:ind w:left="0" w:right="34" w:firstLine="403"/>
        <w:rPr>
          <w:rFonts w:ascii="宋体" w:hAnsi="宋体" w:cs="宋体"/>
          <w:bCs/>
          <w:sz w:val="21"/>
        </w:rPr>
      </w:pPr>
      <w:r>
        <w:rPr>
          <w:rFonts w:ascii="宋体" w:hAnsi="宋体" w:cs="宋体"/>
          <w:bCs/>
          <w:sz w:val="21"/>
        </w:rPr>
      </w:r>
      <w:r/>
    </w:p>
    <w:p>
      <w:pPr>
        <w:pStyle w:val="989"/>
        <w:ind w:left="0" w:right="34" w:firstLine="403"/>
        <w:rPr>
          <w:rFonts w:ascii="宋体" w:hAnsi="宋体" w:cs="宋体"/>
          <w:bCs/>
          <w:sz w:val="21"/>
        </w:rPr>
      </w:pPr>
      <w:r>
        <w:rPr>
          <w:rFonts w:ascii="宋体" w:hAnsi="宋体" w:cs="宋体"/>
          <w:bCs/>
          <w:sz w:val="21"/>
        </w:rPr>
      </w:r>
      <w:r/>
    </w:p>
    <w:p>
      <w:pPr>
        <w:ind w:firstLine="480"/>
        <w:jc w:val="center"/>
        <w:rPr>
          <w:rFonts w:ascii="宋体" w:hAnsi="宋体" w:cs="宋体"/>
          <w:bCs/>
          <w:sz w:val="24"/>
        </w:rPr>
      </w:pPr>
      <w:r>
        <w:rPr>
          <w:rFonts w:hint="eastAsia" w:ascii="宋体" w:hAnsi="宋体" w:cs="宋体"/>
          <w:bCs/>
          <w:sz w:val="24"/>
        </w:rPr>
        <w:t xml:space="preserve">投标人（盖章）：</w:t>
      </w:r>
      <w:r/>
    </w:p>
    <w:p>
      <w:pPr>
        <w:pStyle w:val="989"/>
        <w:ind w:left="0" w:right="34" w:firstLine="403"/>
        <w:rPr>
          <w:rFonts w:ascii="宋体" w:hAnsi="宋体" w:cs="宋体"/>
          <w:bCs/>
          <w:sz w:val="21"/>
        </w:rPr>
      </w:pPr>
      <w:r>
        <w:rPr>
          <w:rFonts w:hint="eastAsia" w:ascii="宋体" w:hAnsi="宋体" w:cs="宋体"/>
          <w:bCs/>
        </w:rPr>
        <w:t xml:space="preserve">　　　　　　　　　　　法定代表人或法定代表人授权代表签字或盖章：</w:t>
      </w:r>
      <w:r/>
    </w:p>
    <w:p>
      <w:pPr>
        <w:ind w:firstLine="402"/>
        <w:rPr>
          <w:rFonts w:ascii="宋体" w:hAnsi="宋体"/>
          <w:b/>
          <w:sz w:val="20"/>
        </w:rPr>
      </w:pPr>
      <w:r>
        <w:rPr>
          <w:rFonts w:ascii="宋体" w:hAnsi="宋体"/>
          <w:b/>
          <w:sz w:val="20"/>
        </w:rPr>
      </w:r>
      <w:r/>
    </w:p>
    <w:p>
      <w:pPr>
        <w:rPr>
          <w:rFonts w:eastAsia="黑体"/>
          <w:bCs/>
          <w:sz w:val="24"/>
          <w:szCs w:val="24"/>
        </w:rPr>
        <w:sectPr>
          <w:footerReference w:type="default" r:id="rId10"/>
          <w:footnotePr/>
          <w:endnotePr/>
          <w:type w:val="nextPage"/>
          <w:pgSz w:w="11906" w:h="16838" w:orient="portrait"/>
          <w:pgMar w:top="1587" w:right="1417" w:bottom="1814" w:left="1417" w:header="851" w:footer="992" w:gutter="0"/>
          <w:cols w:num="1" w:sep="0" w:space="1701" w:equalWidth="1"/>
          <w:docGrid w:linePitch="360"/>
        </w:sectPr>
      </w:pPr>
      <w:r>
        <w:rPr>
          <w:rFonts w:eastAsia="黑体"/>
          <w:bCs/>
          <w:sz w:val="24"/>
          <w:szCs w:val="24"/>
        </w:rPr>
      </w:r>
      <w:r/>
    </w:p>
    <w:p>
      <w:pPr>
        <w:rPr>
          <w:rFonts w:eastAsia="黑体"/>
          <w:bCs/>
          <w:sz w:val="32"/>
        </w:rPr>
        <w:outlineLvl w:val="0"/>
      </w:pPr>
      <w:r>
        <w:rPr>
          <w:rFonts w:hint="eastAsia" w:eastAsia="黑体"/>
          <w:bCs/>
          <w:sz w:val="24"/>
          <w:szCs w:val="24"/>
        </w:rPr>
        <w:t xml:space="preserve">（三）</w:t>
      </w:r>
      <w:r>
        <w:rPr>
          <w:rFonts w:hint="eastAsia" w:eastAsia="黑体"/>
          <w:bCs/>
          <w:sz w:val="24"/>
          <w:szCs w:val="24"/>
          <w:lang w:eastAsia="zh-CN"/>
        </w:rPr>
        <w:t xml:space="preserve">（</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法定代表人授权委托书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rPr>
          <w:rFonts w:eastAsia="黑体"/>
          <w:bCs/>
          <w:sz w:val="28"/>
          <w:szCs w:val="28"/>
        </w:rPr>
      </w:pPr>
      <w:r>
        <w:rPr>
          <w:rFonts w:eastAsia="黑体"/>
          <w:bCs/>
          <w:sz w:val="28"/>
          <w:szCs w:val="28"/>
        </w:rPr>
      </w:r>
      <w:r/>
    </w:p>
    <w:p>
      <w:pPr>
        <w:jc w:val="center"/>
        <w:rPr>
          <w:rFonts w:ascii="黑体" w:eastAsia="黑体"/>
          <w:bCs/>
          <w:sz w:val="36"/>
          <w:szCs w:val="36"/>
        </w:rPr>
      </w:pPr>
      <w:r>
        <w:rPr>
          <w:rFonts w:hint="eastAsia" w:ascii="黑体" w:eastAsia="黑体"/>
          <w:bCs/>
          <w:sz w:val="36"/>
          <w:szCs w:val="36"/>
        </w:rPr>
        <w:t xml:space="preserve">法定代表人授权委托书</w:t>
      </w:r>
      <w:r/>
    </w:p>
    <w:p>
      <w:pPr>
        <w:jc w:val="center"/>
        <w:rPr>
          <w:rFonts w:eastAsia="黑体"/>
          <w:bCs/>
          <w:sz w:val="28"/>
          <w:szCs w:val="28"/>
        </w:rPr>
      </w:pPr>
      <w:r>
        <w:rPr>
          <w:rFonts w:eastAsia="黑体"/>
          <w:bCs/>
          <w:sz w:val="28"/>
          <w:szCs w:val="28"/>
        </w:rPr>
      </w:r>
      <w:r/>
    </w:p>
    <w:p>
      <w:pPr>
        <w:rPr>
          <w:bCs/>
          <w:sz w:val="24"/>
          <w:szCs w:val="24"/>
        </w:rPr>
      </w:pPr>
      <w:r>
        <w:rPr>
          <w:rFonts w:eastAsia="楷体_GB2312"/>
          <w:bCs/>
          <w:sz w:val="30"/>
        </w:rPr>
        <w:t xml:space="preserve">                           </w:t>
      </w:r>
      <w:r>
        <w:rPr>
          <w:rFonts w:hint="eastAsia" w:eastAsia="楷体_GB2312"/>
          <w:bCs/>
          <w:sz w:val="30"/>
        </w:rPr>
        <w:t xml:space="preserve"> </w:t>
      </w:r>
      <w:r>
        <w:rPr>
          <w:rFonts w:eastAsia="楷体_GB2312"/>
          <w:bCs/>
          <w:sz w:val="30"/>
        </w:rPr>
        <w:t xml:space="preserve"> </w:t>
      </w:r>
      <w:r>
        <w:rPr>
          <w:bCs/>
          <w:sz w:val="24"/>
          <w:szCs w:val="24"/>
        </w:rPr>
        <w:t xml:space="preserve">政府采购编号：</w:t>
      </w:r>
      <w:r>
        <w:rPr>
          <w:rFonts w:hint="eastAsia"/>
          <w:bCs/>
          <w:sz w:val="24"/>
          <w:szCs w:val="24"/>
        </w:rPr>
        <w:t xml:space="preserve"> </w:t>
      </w:r>
      <w:r/>
    </w:p>
    <w:p>
      <w:pPr>
        <w:rPr>
          <w:bCs/>
          <w:sz w:val="24"/>
          <w:szCs w:val="24"/>
        </w:rPr>
      </w:pPr>
      <w:r>
        <w:rPr>
          <w:bCs/>
          <w:sz w:val="24"/>
          <w:szCs w:val="24"/>
        </w:rPr>
        <w:t xml:space="preserve">                                  </w:t>
      </w:r>
      <w:r>
        <w:rPr>
          <w:rFonts w:hint="eastAsia"/>
          <w:bCs/>
          <w:sz w:val="24"/>
          <w:szCs w:val="24"/>
        </w:rPr>
        <w:t xml:space="preserve">          </w:t>
      </w:r>
      <w:r>
        <w:rPr>
          <w:bCs/>
          <w:sz w:val="24"/>
          <w:szCs w:val="24"/>
        </w:rPr>
        <w:t xml:space="preserve">日期：</w:t>
      </w:r>
      <w:r/>
    </w:p>
    <w:p>
      <w:pPr>
        <w:rPr>
          <w:bCs/>
          <w:sz w:val="24"/>
          <w:szCs w:val="24"/>
        </w:rPr>
      </w:pPr>
      <w:r>
        <w:rPr>
          <w:bCs/>
          <w:sz w:val="24"/>
          <w:szCs w:val="24"/>
        </w:rPr>
      </w:r>
      <w:r/>
    </w:p>
    <w:p>
      <w:pPr>
        <w:rPr>
          <w:bCs/>
          <w:sz w:val="24"/>
          <w:szCs w:val="24"/>
        </w:rPr>
      </w:pPr>
      <w:r>
        <w:rPr>
          <w:rFonts w:hint="eastAsia"/>
          <w:bCs/>
          <w:sz w:val="24"/>
          <w:szCs w:val="24"/>
        </w:rPr>
        <w:t xml:space="preserve">江苏省无锡蠡园经济开发区管理委员会</w:t>
      </w:r>
      <w:r>
        <w:rPr>
          <w:bCs/>
          <w:sz w:val="24"/>
          <w:szCs w:val="24"/>
        </w:rPr>
        <w:t xml:space="preserve">：</w:t>
      </w:r>
      <w:r/>
    </w:p>
    <w:p>
      <w:pPr>
        <w:ind w:firstLine="240"/>
        <w:rPr>
          <w:bCs/>
          <w:sz w:val="24"/>
          <w:szCs w:val="24"/>
        </w:rPr>
      </w:pPr>
      <w:r>
        <w:rPr>
          <w:bCs/>
          <w:sz w:val="24"/>
          <w:szCs w:val="24"/>
        </w:rPr>
        <w:t xml:space="preserve">  </w:t>
      </w:r>
      <w:r>
        <w:rPr>
          <w:bCs/>
          <w:sz w:val="24"/>
          <w:szCs w:val="24"/>
          <w:u w:val="single"/>
        </w:rPr>
        <w:t xml:space="preserve">                        </w:t>
      </w:r>
      <w:r>
        <w:rPr>
          <w:bCs/>
          <w:sz w:val="24"/>
          <w:szCs w:val="24"/>
        </w:rPr>
        <w:t xml:space="preserve">系中华人民共和国合法企业，特授权</w:t>
      </w:r>
      <w:r>
        <w:rPr>
          <w:bCs/>
          <w:sz w:val="24"/>
          <w:szCs w:val="24"/>
          <w:u w:val="single"/>
        </w:rPr>
        <w:t xml:space="preserve">       </w:t>
      </w:r>
      <w:r>
        <w:rPr>
          <w:bCs/>
          <w:sz w:val="24"/>
          <w:szCs w:val="24"/>
        </w:rPr>
        <w:t xml:space="preserve">代表我公司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全权办理针对本项目</w:t>
      </w:r>
      <w:r>
        <w:rPr>
          <w:rFonts w:hint="eastAsia"/>
          <w:bCs/>
          <w:sz w:val="24"/>
          <w:szCs w:val="24"/>
          <w:u w:val="single"/>
        </w:rPr>
        <w:t xml:space="preserve">2025年蠡园街道围隔采购项目</w:t>
      </w:r>
      <w:r>
        <w:rPr>
          <w:bCs/>
          <w:sz w:val="24"/>
          <w:szCs w:val="24"/>
        </w:rPr>
        <w:t xml:space="preserve">的投标、参与开标、评标、签约等具体工作，并签署全部有关的文件、协议及合同。</w:t>
      </w:r>
      <w:r/>
    </w:p>
    <w:p>
      <w:pPr>
        <w:ind w:firstLine="480"/>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对被授权人的签名负全部责任。</w:t>
      </w:r>
      <w:r/>
    </w:p>
    <w:p>
      <w:pPr>
        <w:ind w:firstLine="480"/>
        <w:rPr>
          <w:bCs/>
          <w:sz w:val="24"/>
          <w:szCs w:val="24"/>
        </w:rPr>
      </w:pPr>
      <w:r>
        <w:rPr>
          <w:bCs/>
          <w:sz w:val="24"/>
          <w:szCs w:val="24"/>
        </w:rPr>
        <w:t xml:space="preserve">在撤销授权的书面通知送达你处以前，本授权书一直有效，被授权人签署的所有文件</w:t>
      </w:r>
      <w:r>
        <w:rPr>
          <w:rFonts w:hint="eastAsia"/>
          <w:bCs/>
          <w:sz w:val="24"/>
          <w:szCs w:val="24"/>
        </w:rPr>
        <w:t xml:space="preserve">（</w:t>
      </w:r>
      <w:r>
        <w:rPr>
          <w:bCs/>
          <w:sz w:val="24"/>
          <w:szCs w:val="24"/>
        </w:rPr>
        <w:t xml:space="preserve">在授权书有效期内签署的</w:t>
      </w:r>
      <w:r>
        <w:rPr>
          <w:rFonts w:hint="eastAsia"/>
          <w:bCs/>
          <w:sz w:val="24"/>
          <w:szCs w:val="24"/>
        </w:rPr>
        <w:t xml:space="preserve">）</w:t>
      </w:r>
      <w:r>
        <w:rPr>
          <w:bCs/>
          <w:sz w:val="24"/>
          <w:szCs w:val="24"/>
        </w:rPr>
        <w:t xml:space="preserve">不因授权的撤销而失效。</w:t>
      </w:r>
      <w:r/>
    </w:p>
    <w:p>
      <w:pPr>
        <w:ind w:firstLine="480"/>
        <w:rPr>
          <w:bCs/>
          <w:sz w:val="24"/>
          <w:szCs w:val="24"/>
        </w:rPr>
      </w:pPr>
      <w:r>
        <w:rPr>
          <w:bCs/>
          <w:sz w:val="24"/>
          <w:szCs w:val="24"/>
        </w:rPr>
      </w:r>
      <w:r/>
    </w:p>
    <w:p>
      <w:pPr>
        <w:ind w:firstLine="480"/>
        <w:rPr>
          <w:bCs/>
          <w:sz w:val="24"/>
          <w:szCs w:val="24"/>
        </w:rPr>
      </w:pPr>
      <w:r>
        <w:rPr>
          <w:bCs/>
          <w:sz w:val="24"/>
          <w:szCs w:val="24"/>
        </w:rPr>
      </w:r>
      <w:r/>
    </w:p>
    <w:p>
      <w:pPr>
        <w:ind w:firstLine="480"/>
        <w:rPr>
          <w:bCs/>
          <w:sz w:val="24"/>
          <w:szCs w:val="24"/>
        </w:rPr>
      </w:pPr>
      <w:r>
        <w:rPr>
          <w:bCs/>
          <w:sz w:val="24"/>
          <w:szCs w:val="24"/>
        </w:rPr>
        <w:t xml:space="preserve">被授权人情况：</w:t>
      </w:r>
      <w:r/>
    </w:p>
    <w:p>
      <w:pPr>
        <w:ind w:firstLine="480"/>
        <w:rPr>
          <w:bCs/>
          <w:sz w:val="24"/>
          <w:szCs w:val="24"/>
        </w:rPr>
      </w:pPr>
      <w:r>
        <w:rPr>
          <w:bCs/>
          <w:sz w:val="24"/>
          <w:szCs w:val="24"/>
        </w:rPr>
        <w:t xml:space="preserve">姓名：         性别：             电话：</w:t>
      </w:r>
      <w:r/>
    </w:p>
    <w:p>
      <w:pPr>
        <w:ind w:firstLine="480"/>
        <w:rPr>
          <w:bCs/>
          <w:sz w:val="24"/>
          <w:szCs w:val="24"/>
        </w:rPr>
      </w:pPr>
      <w:r>
        <w:rPr>
          <w:bCs/>
          <w:sz w:val="24"/>
          <w:szCs w:val="24"/>
        </w:rPr>
        <w:t xml:space="preserve">       </w:t>
      </w:r>
      <w:r/>
    </w:p>
    <w:p>
      <w:pPr>
        <w:ind w:firstLine="480"/>
        <w:rPr>
          <w:bCs/>
          <w:sz w:val="24"/>
          <w:szCs w:val="24"/>
        </w:rPr>
      </w:pPr>
      <w:r>
        <w:rPr>
          <w:bCs/>
          <w:sz w:val="24"/>
          <w:szCs w:val="24"/>
        </w:rPr>
      </w:r>
      <w:r/>
    </w:p>
    <w:p>
      <w:pPr>
        <w:ind w:firstLine="480"/>
        <w:rPr>
          <w:bCs/>
          <w:sz w:val="24"/>
          <w:szCs w:val="24"/>
        </w:rPr>
      </w:pPr>
      <w:r>
        <w:rPr>
          <w:rFonts w:hint="eastAsia"/>
          <w:bCs/>
          <w:sz w:val="24"/>
          <w:szCs w:val="24"/>
        </w:rPr>
        <w:t xml:space="preserve">                             </w:t>
      </w:r>
      <w:r>
        <w:rPr>
          <w:bCs/>
          <w:sz w:val="24"/>
          <w:szCs w:val="24"/>
        </w:rPr>
        <w:t xml:space="preserve"> 单位名称</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080"/>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ind w:firstLine="4080"/>
        <w:rPr>
          <w:bCs/>
          <w:sz w:val="24"/>
          <w:szCs w:val="24"/>
        </w:rPr>
      </w:pPr>
      <w:r>
        <w:rPr>
          <w:bCs/>
          <w:sz w:val="24"/>
          <w:szCs w:val="24"/>
        </w:rPr>
      </w:r>
      <w:r/>
    </w:p>
    <w:p>
      <w:pPr>
        <w:ind w:firstLine="4080"/>
        <w:rPr>
          <w:bCs/>
          <w:sz w:val="24"/>
          <w:szCs w:val="24"/>
        </w:rPr>
      </w:pPr>
      <w:r>
        <w:rPr>
          <w:bCs/>
          <w:sz w:val="24"/>
          <w:szCs w:val="24"/>
        </w:rPr>
      </w:r>
      <w:r/>
    </w:p>
    <w:p>
      <w:pPr>
        <w:ind w:firstLine="4080"/>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br w:type="page" w:clear="all"/>
      </w:r>
      <w:r>
        <w:rPr>
          <w:bCs/>
          <w:sz w:val="24"/>
          <w:szCs w:val="24"/>
        </w:rPr>
        <w:t xml:space="preserve">投标人法定代表人身份证复印件</w:t>
      </w:r>
      <w:r>
        <w:rPr>
          <w:rFonts w:hint="eastAsia"/>
          <w:bCs/>
          <w:sz w:val="24"/>
          <w:szCs w:val="24"/>
        </w:rPr>
        <w:t xml:space="preserve">：</w:t>
      </w:r>
      <w:r/>
    </w:p>
    <w:p>
      <w:pPr>
        <w:rPr>
          <w:bCs/>
          <w:sz w:val="24"/>
          <w:szCs w:val="24"/>
        </w:rPr>
      </w:pPr>
      <w:r>
        <w:rPr>
          <w:bCs/>
          <w:sz w:val="24"/>
          <w:szCs w:val="24"/>
        </w:rPr>
      </w:r>
      <w:r/>
    </w:p>
    <w:p>
      <w:pPr>
        <w:rPr>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0" t="0" r="0" b="0"/>
                <wp:docPr id="4"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679700" cy="1584960"/>
                <wp:effectExtent l="0" t="0" r="0" b="0"/>
                <wp:docPr id="5"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sz w:val="24"/>
          <w:szCs w:val="24"/>
        </w:rPr>
        <w:t xml:space="preserve">       </w: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法定代表人授权代表身份证复印件</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rPr>
          <w:rFonts w:ascii="黑体" w:eastAsia="黑体"/>
          <w:sz w:val="32"/>
          <w:szCs w:val="32"/>
        </w:rPr>
      </w:pPr>
      <w:r>
        <w:rPr>
          <w:bCs/>
          <w:sz w:val="24"/>
          <w:szCs w:val="24"/>
        </w:rPr>
        <mc:AlternateContent>
          <mc:Choice Requires="wpg">
            <w:drawing>
              <wp:inline xmlns:wp="http://schemas.openxmlformats.org/drawingml/2006/wordprocessingDrawing" distT="0" distB="0" distL="0" distR="0">
                <wp:extent cx="2795270" cy="1574800"/>
                <wp:effectExtent l="0" t="0" r="0" b="0"/>
                <wp:docPr id="6" name="文本框 3"/>
                <wp:cNvGraphicFramePr/>
                <a:graphic xmlns:a="http://schemas.openxmlformats.org/drawingml/2006/main">
                  <a:graphicData uri="http://schemas.microsoft.com/office/word/2010/wordprocessingShape">
                    <wps:wsp>
                      <wps:cNvPr id="0" name=""/>
                      <wps:cNvSpPr txBox="1"/>
                      <wps:spPr bwMode="auto">
                        <a:xfrm>
                          <a:off x="0" y="0"/>
                          <a:ext cx="2795270" cy="15748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220.1pt;height:124.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0815" cy="1576070"/>
                <wp:effectExtent l="0" t="0" r="0" b="0"/>
                <wp:docPr id="7" name="文本框 4"/>
                <wp:cNvGraphicFramePr/>
                <a:graphic xmlns:a="http://schemas.openxmlformats.org/drawingml/2006/main">
                  <a:graphicData uri="http://schemas.microsoft.com/office/word/2010/wordprocessingShape">
                    <wps:wsp>
                      <wps:cNvPr id="0" name=""/>
                      <wps:cNvSpPr txBox="1"/>
                      <wps:spPr bwMode="auto">
                        <a:xfrm>
                          <a:off x="0" y="0"/>
                          <a:ext cx="2710815" cy="157606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213.4pt;height:124.1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r/>
      <w:r/>
    </w:p>
    <w:p>
      <w:pPr>
        <w:rPr>
          <w:rFonts w:eastAsia="黑体"/>
          <w:bCs/>
          <w:sz w:val="24"/>
          <w:szCs w:val="24"/>
        </w:rPr>
        <w:outlineLvl w:val="0"/>
      </w:pPr>
      <w:r>
        <w:rPr>
          <w:rFonts w:hint="eastAsia" w:eastAsia="黑体"/>
          <w:bCs/>
          <w:sz w:val="24"/>
          <w:szCs w:val="24"/>
        </w:rPr>
        <w:t xml:space="preserve">（四）承诺书</w:t>
      </w:r>
      <w:r/>
    </w:p>
    <w:p>
      <w:pPr>
        <w:jc w:val="center"/>
        <w:rPr>
          <w:rFonts w:ascii="黑体" w:eastAsia="黑体"/>
          <w:bCs/>
          <w:sz w:val="36"/>
          <w:szCs w:val="36"/>
        </w:rPr>
      </w:pPr>
      <w:r>
        <w:rPr>
          <w:rFonts w:hint="eastAsia" w:ascii="黑体" w:eastAsia="黑体"/>
          <w:bCs/>
          <w:sz w:val="36"/>
          <w:szCs w:val="36"/>
        </w:rPr>
        <w:t xml:space="preserve">承诺书一</w:t>
      </w:r>
      <w:r/>
    </w:p>
    <w:p>
      <w:pPr>
        <w:rPr>
          <w:rFonts w:eastAsia="黑体"/>
          <w:bCs/>
          <w:sz w:val="24"/>
          <w:szCs w:val="24"/>
        </w:rPr>
      </w:pPr>
      <w:r>
        <w:rPr>
          <w:rFonts w:eastAsia="黑体"/>
          <w:bCs/>
          <w:sz w:val="24"/>
          <w:szCs w:val="24"/>
        </w:rPr>
      </w:r>
      <w:r/>
    </w:p>
    <w:p>
      <w:pPr>
        <w:ind w:firstLine="480"/>
        <w:spacing w:line="480" w:lineRule="auto"/>
        <w:rPr>
          <w:rFonts w:hAnsi="宋体"/>
          <w:sz w:val="24"/>
          <w:szCs w:val="24"/>
        </w:rPr>
      </w:pP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w:t>
      </w:r>
      <w:r>
        <w:rPr>
          <w:rFonts w:hAnsi="宋体"/>
          <w:sz w:val="24"/>
          <w:szCs w:val="24"/>
        </w:rPr>
        <w:t xml:space="preserve">投标人名称</w:t>
      </w:r>
      <w:r>
        <w:rPr>
          <w:rFonts w:hint="eastAsia" w:hAnsi="宋体"/>
          <w:sz w:val="24"/>
          <w:szCs w:val="24"/>
        </w:rPr>
        <w:t xml:space="preserve">）</w:t>
      </w:r>
      <w:r>
        <w:rPr>
          <w:rFonts w:hAnsi="宋体"/>
          <w:sz w:val="24"/>
          <w:szCs w:val="24"/>
        </w:rPr>
        <w:t xml:space="preserve">针</w:t>
      </w:r>
      <w:r>
        <w:rPr>
          <w:rFonts w:hAnsi="宋体"/>
          <w:bCs/>
          <w:sz w:val="24"/>
          <w:szCs w:val="24"/>
        </w:rPr>
        <w:t xml:space="preserve">对本项目</w:t>
      </w:r>
      <w:r>
        <w:rPr>
          <w:rFonts w:hint="eastAsia"/>
          <w:bCs/>
          <w:sz w:val="24"/>
          <w:szCs w:val="24"/>
        </w:rPr>
        <w:t xml:space="preserve">（</w:t>
      </w:r>
      <w:r>
        <w:rPr>
          <w:rFonts w:eastAsia="黑体"/>
          <w:bCs/>
          <w:sz w:val="24"/>
          <w:szCs w:val="24"/>
        </w:rPr>
        <w:t xml:space="preserve"> </w:t>
      </w:r>
      <w:r>
        <w:rPr>
          <w:rFonts w:hAnsi="宋体"/>
          <w:bCs/>
          <w:sz w:val="24"/>
          <w:szCs w:val="24"/>
        </w:rPr>
        <w:t xml:space="preserve">政府采购编号</w:t>
      </w:r>
      <w:r>
        <w:rPr>
          <w:rFonts w:hint="eastAsia"/>
          <w:bCs/>
          <w:sz w:val="24"/>
          <w:szCs w:val="24"/>
        </w:rPr>
        <w:t xml:space="preserve">）</w:t>
      </w:r>
      <w:r>
        <w:rPr>
          <w:rFonts w:hAnsi="宋体"/>
          <w:sz w:val="24"/>
          <w:szCs w:val="24"/>
        </w:rPr>
        <w:t xml:space="preserve">在此承诺：</w:t>
      </w:r>
      <w:r/>
    </w:p>
    <w:p>
      <w:pPr>
        <w:ind w:firstLine="480"/>
        <w:spacing w:line="480" w:lineRule="auto"/>
        <w:rPr>
          <w:rFonts w:asci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w:t>
      </w:r>
      <w:r/>
    </w:p>
    <w:p>
      <w:pPr>
        <w:ind w:firstLine="480"/>
        <w:spacing w:line="480" w:lineRule="auto"/>
        <w:rPr>
          <w:rFonts w:ascii="宋体" w:hAnsi="宋体"/>
          <w:bCs/>
          <w:sz w:val="24"/>
          <w:szCs w:val="24"/>
        </w:rPr>
      </w:pPr>
      <w:r>
        <w:rPr>
          <w:rFonts w:hint="eastAsia" w:ascii="宋体" w:hAnsi="宋体"/>
          <w:bCs/>
          <w:sz w:val="24"/>
          <w:szCs w:val="24"/>
        </w:rPr>
        <w:t xml:space="preserve">2.</w:t>
      </w:r>
      <w:r>
        <w:rPr>
          <w:rFonts w:hint="eastAsia" w:ascii="宋体" w:hAnsi="宋体"/>
          <w:sz w:val="24"/>
          <w:szCs w:val="24"/>
        </w:rPr>
        <w:t xml:space="preserve">本公司（单位）</w:t>
      </w:r>
      <w:r>
        <w:rPr>
          <w:rFonts w:hint="eastAsia" w:ascii="宋体" w:hAnsi="宋体"/>
          <w:bCs/>
          <w:sz w:val="24"/>
          <w:szCs w:val="24"/>
        </w:rPr>
        <w:t xml:space="preserve">具备履行合同所必需的设备和专业技术能力；</w:t>
      </w:r>
      <w:r/>
    </w:p>
    <w:p>
      <w:pPr>
        <w:ind w:firstLine="480"/>
        <w:spacing w:line="480" w:lineRule="auto"/>
        <w:rPr>
          <w:rFonts w:ascii="宋体" w:hAnsi="宋体"/>
          <w:sz w:val="24"/>
          <w:szCs w:val="24"/>
        </w:rPr>
      </w:pPr>
      <w:r>
        <w:rPr>
          <w:rFonts w:hint="eastAsia" w:ascii="宋体" w:hAnsi="宋体"/>
          <w:bCs/>
          <w:sz w:val="24"/>
          <w:szCs w:val="24"/>
        </w:rPr>
        <w:t xml:space="preserve">3.</w:t>
      </w:r>
      <w:r>
        <w:rPr>
          <w:rFonts w:hint="eastAsia" w:ascii="宋体"/>
          <w:bCs/>
          <w:szCs w:val="21"/>
        </w:rPr>
        <w:t xml:space="preserve"> </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网站（www.creditchina.gov.cn）</w:t>
      </w:r>
      <w:r>
        <w:rPr>
          <w:rFonts w:hint="eastAsia" w:ascii="宋体" w:hAnsi="宋体"/>
          <w:sz w:val="24"/>
          <w:szCs w:val="24"/>
        </w:rPr>
        <w:t xml:space="preserve">列入失信被执行人、重大税收违法案件当事人名单、政府采购严重违法失信行为记录名单。</w:t>
      </w:r>
      <w:r/>
    </w:p>
    <w:p>
      <w:pPr>
        <w:ind w:firstLine="480"/>
        <w:rPr>
          <w:rFonts w:ascii="宋体" w:hAnsi="宋体" w:cs="宋体"/>
          <w:sz w:val="24"/>
          <w:szCs w:val="24"/>
        </w:rPr>
      </w:pPr>
      <w:r>
        <w:rPr>
          <w:rFonts w:hint="eastAsia" w:ascii="宋体" w:hAnsi="宋体" w:cs="宋体"/>
          <w:sz w:val="24"/>
          <w:szCs w:val="24"/>
        </w:rPr>
        <w:t xml:space="preserve">4、</w:t>
      </w:r>
      <w:r/>
    </w:p>
    <w:p>
      <w:pPr>
        <w:ind w:firstLine="480"/>
        <w:rPr>
          <w:rFonts w:ascii="宋体" w:hAnsi="宋体" w:cs="宋体"/>
          <w:sz w:val="24"/>
          <w:szCs w:val="24"/>
        </w:rPr>
      </w:pPr>
      <w:r>
        <w:rPr>
          <w:rFonts w:hint="eastAsia" w:ascii="宋体" w:hAnsi="宋体" w:cs="宋体"/>
          <w:sz w:val="24"/>
          <w:szCs w:val="24"/>
        </w:rPr>
        <w:t xml:space="preserve">5、</w:t>
      </w:r>
      <w:r/>
    </w:p>
    <w:p>
      <w:pPr>
        <w:ind w:firstLine="465"/>
        <w:tabs>
          <w:tab w:val="left" w:pos="945" w:leader="none"/>
        </w:tabs>
        <w:rPr>
          <w:rFonts w:ascii="宋体" w:hAnsi="宋体" w:cs="宋体"/>
          <w:sz w:val="24"/>
          <w:szCs w:val="24"/>
        </w:rPr>
      </w:pPr>
      <w:r>
        <w:rPr>
          <w:rFonts w:hint="eastAsia" w:ascii="宋体" w:hAnsi="宋体" w:cs="宋体"/>
          <w:sz w:val="24"/>
          <w:szCs w:val="24"/>
        </w:rPr>
        <w:t xml:space="preserve">6、</w:t>
      </w:r>
      <w:r/>
    </w:p>
    <w:p>
      <w:pPr>
        <w:ind w:firstLine="480"/>
        <w:spacing w:line="480" w:lineRule="auto"/>
        <w:rPr>
          <w:rFonts w:ascii="宋体" w:hAnsi="宋体"/>
          <w:sz w:val="24"/>
          <w:szCs w:val="24"/>
        </w:rPr>
      </w:pPr>
      <w:r>
        <w:rPr>
          <w:rFonts w:ascii="宋体" w:hAnsi="宋体"/>
          <w:sz w:val="24"/>
          <w:szCs w:val="24"/>
        </w:rPr>
      </w:r>
      <w:r/>
    </w:p>
    <w:p>
      <w:pPr>
        <w:ind w:firstLine="960"/>
        <w:spacing w:line="480" w:lineRule="auto"/>
        <w:rPr>
          <w:rFonts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ind w:firstLine="480"/>
        <w:spacing w:line="480" w:lineRule="auto"/>
        <w:rPr>
          <w:rFonts w:ascii="宋体" w:hAnsi="宋体"/>
          <w:bCs/>
          <w:sz w:val="24"/>
          <w:szCs w:val="24"/>
        </w:rPr>
      </w:pPr>
      <w:r>
        <w:rPr>
          <w:rFonts w:ascii="宋体" w:hAnsi="宋体"/>
          <w:bCs/>
          <w:sz w:val="24"/>
          <w:szCs w:val="24"/>
        </w:rPr>
      </w:r>
      <w:r/>
    </w:p>
    <w:p>
      <w:pPr>
        <w:ind w:firstLine="420"/>
        <w:spacing w:line="480" w:lineRule="auto"/>
        <w:rPr>
          <w:rFonts w:ascii="宋体"/>
          <w:bCs/>
          <w:sz w:val="24"/>
          <w:szCs w:val="24"/>
        </w:rPr>
      </w:pPr>
      <w:r>
        <w:rPr>
          <w:rFonts w:hint="eastAsia" w:ascii="宋体" w:hAnsi="宋体"/>
          <w:bCs/>
        </w:rPr>
        <w:t xml:space="preserve">（注：以上内容由投标人根据采购要求自行完善。）</w:t>
      </w:r>
      <w:r/>
    </w:p>
    <w:p>
      <w:pPr>
        <w:rPr>
          <w:sz w:val="24"/>
          <w:szCs w:val="24"/>
        </w:rPr>
      </w:pPr>
      <w:r>
        <w:rPr>
          <w:sz w:val="24"/>
          <w:szCs w:val="24"/>
        </w:rPr>
      </w:r>
      <w:r/>
    </w:p>
    <w:p>
      <w:pPr>
        <w:ind w:firstLine="480"/>
        <w:rPr>
          <w:sz w:val="24"/>
          <w:szCs w:val="24"/>
        </w:rPr>
      </w:pPr>
      <w:r>
        <w:rPr>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                        </w:t>
      </w:r>
      <w:r/>
    </w:p>
    <w:p>
      <w:pPr>
        <w:jc w:val="center"/>
        <w:rPr>
          <w:rFonts w:ascii="黑体" w:eastAsia="黑体"/>
          <w:bCs/>
          <w:sz w:val="36"/>
          <w:szCs w:val="36"/>
        </w:rPr>
      </w:pPr>
      <w:r>
        <w:rPr>
          <w:rFonts w:hint="eastAsia" w:ascii="黑体" w:eastAsia="黑体"/>
          <w:bCs/>
          <w:sz w:val="36"/>
          <w:szCs w:val="36"/>
        </w:rPr>
        <w:t xml:space="preserve">承诺书二</w:t>
      </w:r>
      <w:r/>
    </w:p>
    <w:p>
      <w:pPr>
        <w:jc w:val="center"/>
        <w:spacing w:line="240" w:lineRule="auto"/>
        <w:rPr>
          <w:rFonts w:ascii="等线" w:hAnsi="等线" w:eastAsia="等线" w:cs="Arial"/>
          <w:b/>
          <w:bCs/>
          <w:sz w:val="32"/>
          <w:szCs w:val="32"/>
        </w:rPr>
      </w:pPr>
      <w:r>
        <w:rPr>
          <w:rFonts w:hint="eastAsia" w:ascii="等线" w:hAnsi="等线" w:eastAsia="等线" w:cs="Arial"/>
          <w:b/>
          <w:bCs/>
          <w:sz w:val="32"/>
          <w:szCs w:val="32"/>
        </w:rPr>
        <w:t xml:space="preserve">廉洁承诺书</w:t>
      </w:r>
      <w:r/>
    </w:p>
    <w:p>
      <w:pPr>
        <w:ind w:firstLine="480"/>
        <w:spacing w:line="520" w:lineRule="exact"/>
        <w:rPr>
          <w:rFonts w:ascii="宋体" w:hAnsi="宋体" w:cs="宋体"/>
          <w:sz w:val="24"/>
          <w:szCs w:val="24"/>
        </w:rPr>
      </w:pPr>
      <w:r>
        <w:rPr>
          <w:rFonts w:hint="eastAsia" w:ascii="宋体" w:hAnsi="宋体" w:cs="宋体"/>
          <w:sz w:val="24"/>
          <w:szCs w:val="24"/>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520" w:lineRule="exact"/>
        <w:rPr>
          <w:rFonts w:ascii="宋体" w:hAnsi="宋体" w:cs="宋体"/>
          <w:sz w:val="24"/>
          <w:szCs w:val="24"/>
        </w:rPr>
      </w:pPr>
      <w:r>
        <w:rPr>
          <w:rFonts w:hint="eastAsia" w:ascii="宋体" w:hAnsi="宋体" w:cs="宋体"/>
          <w:sz w:val="24"/>
          <w:szCs w:val="24"/>
        </w:rPr>
        <w:t xml:space="preserve">1.自觉遵守国家法律法规及有关廉政建设制度。</w:t>
      </w:r>
      <w:r/>
    </w:p>
    <w:p>
      <w:pPr>
        <w:ind w:firstLine="480"/>
        <w:spacing w:line="520" w:lineRule="exact"/>
        <w:rPr>
          <w:rFonts w:ascii="宋体" w:hAnsi="宋体" w:cs="宋体"/>
          <w:sz w:val="24"/>
          <w:szCs w:val="24"/>
        </w:rPr>
      </w:pPr>
      <w:r>
        <w:rPr>
          <w:rFonts w:hint="eastAsia" w:ascii="宋体" w:hAnsi="宋体" w:cs="宋体"/>
          <w:sz w:val="24"/>
          <w:szCs w:val="24"/>
        </w:rPr>
        <w:t xml:space="preserve">2.主动了解贵单位招投标纪律，积极配合贵单位执行招投标廉政建设的有关规定。</w:t>
      </w:r>
      <w:r/>
    </w:p>
    <w:p>
      <w:pPr>
        <w:ind w:firstLine="480"/>
        <w:spacing w:line="520" w:lineRule="exact"/>
        <w:rPr>
          <w:rFonts w:ascii="宋体" w:hAnsi="宋体" w:cs="宋体"/>
          <w:sz w:val="24"/>
          <w:szCs w:val="24"/>
        </w:rPr>
      </w:pPr>
      <w:r>
        <w:rPr>
          <w:rFonts w:hint="eastAsia" w:ascii="宋体" w:hAnsi="宋体" w:cs="宋体"/>
          <w:sz w:val="24"/>
          <w:szCs w:val="24"/>
        </w:rPr>
        <w:t xml:space="preserve">3.不使用不正当手段妨碍、排挤其他投标人或串通投标。</w:t>
      </w:r>
      <w:r/>
    </w:p>
    <w:p>
      <w:pPr>
        <w:ind w:firstLine="480"/>
        <w:spacing w:line="520" w:lineRule="exact"/>
        <w:rPr>
          <w:rFonts w:ascii="宋体" w:hAnsi="宋体" w:cs="宋体"/>
          <w:sz w:val="24"/>
          <w:szCs w:val="24"/>
        </w:rPr>
      </w:pPr>
      <w:r>
        <w:rPr>
          <w:rFonts w:hint="eastAsia" w:ascii="宋体" w:hAnsi="宋体" w:cs="宋体"/>
          <w:sz w:val="24"/>
          <w:szCs w:val="24"/>
        </w:rPr>
        <w:t xml:space="preserve">4.按照招标文件规定的方式进行投标，不隐瞒本单位投标资质的真实情况，投标资质符合规定。</w:t>
      </w:r>
      <w:r/>
    </w:p>
    <w:p>
      <w:pPr>
        <w:ind w:firstLine="480"/>
        <w:spacing w:line="520" w:lineRule="exact"/>
        <w:rPr>
          <w:rFonts w:ascii="宋体" w:hAnsi="宋体" w:cs="宋体"/>
          <w:sz w:val="24"/>
          <w:szCs w:val="24"/>
        </w:rPr>
      </w:pPr>
      <w:r>
        <w:rPr>
          <w:rFonts w:hint="eastAsia" w:ascii="宋体" w:hAnsi="宋体" w:cs="宋体"/>
          <w:sz w:val="24"/>
          <w:szCs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sz w:val="24"/>
          <w:szCs w:val="24"/>
        </w:rPr>
      </w:pPr>
      <w:r>
        <w:rPr>
          <w:rFonts w:hint="eastAsia" w:ascii="宋体" w:hAnsi="宋体" w:cs="宋体"/>
          <w:sz w:val="24"/>
          <w:szCs w:val="24"/>
        </w:rPr>
        <w:t xml:space="preserve">6.不向设计招标的单位及个人购置或提供通信工具、交通工具和高档办公用品等。</w:t>
      </w:r>
      <w:r/>
    </w:p>
    <w:p>
      <w:pPr>
        <w:ind w:firstLine="480"/>
        <w:spacing w:line="520" w:lineRule="exact"/>
        <w:rPr>
          <w:rFonts w:ascii="宋体" w:hAnsi="宋体" w:cs="宋体"/>
          <w:sz w:val="24"/>
          <w:szCs w:val="24"/>
        </w:rPr>
      </w:pPr>
      <w:r>
        <w:rPr>
          <w:rFonts w:hint="eastAsia" w:ascii="宋体" w:hAnsi="宋体" w:cs="宋体"/>
          <w:sz w:val="24"/>
          <w:szCs w:val="24"/>
        </w:rPr>
        <w:t xml:space="preserve">7.不向涉及招标的单位及个人的配偶、子女、亲属分包此次招标项目。</w:t>
      </w:r>
      <w:r/>
    </w:p>
    <w:p>
      <w:pPr>
        <w:ind w:firstLine="480"/>
        <w:spacing w:line="520" w:lineRule="exact"/>
        <w:rPr>
          <w:rFonts w:ascii="宋体" w:hAnsi="宋体" w:cs="宋体"/>
          <w:sz w:val="24"/>
          <w:szCs w:val="24"/>
        </w:rPr>
      </w:pPr>
      <w:r>
        <w:rPr>
          <w:rFonts w:hint="eastAsia" w:ascii="宋体" w:hAnsi="宋体" w:cs="宋体"/>
          <w:sz w:val="24"/>
          <w:szCs w:val="24"/>
        </w:rPr>
        <w:t xml:space="preserve">8.不向涉及招标的单位及个人支付好处费、介绍费。</w:t>
      </w:r>
      <w:r/>
    </w:p>
    <w:p>
      <w:pPr>
        <w:ind w:firstLine="480"/>
        <w:spacing w:line="520" w:lineRule="exact"/>
        <w:rPr>
          <w:rFonts w:ascii="宋体" w:hAnsi="宋体" w:cs="宋体"/>
          <w:sz w:val="24"/>
          <w:szCs w:val="24"/>
        </w:rPr>
      </w:pPr>
      <w:r>
        <w:rPr>
          <w:rFonts w:hint="eastAsia" w:ascii="宋体" w:hAnsi="宋体" w:cs="宋体"/>
          <w:sz w:val="24"/>
          <w:szCs w:val="24"/>
        </w:rPr>
        <w:t xml:space="preserve">9.一旦发现相关人员在招标过程中有索要财物等不廉洁行为，坚决予以抵制，并及时向贵单位纪检监察室举报。</w:t>
      </w:r>
      <w:r/>
    </w:p>
    <w:p>
      <w:pPr>
        <w:ind w:firstLine="480"/>
        <w:spacing w:line="520" w:lineRule="exact"/>
        <w:rPr>
          <w:rFonts w:ascii="宋体" w:hAnsi="宋体" w:cs="宋体"/>
          <w:sz w:val="24"/>
          <w:szCs w:val="24"/>
        </w:rPr>
      </w:pPr>
      <w:r>
        <w:rPr>
          <w:rFonts w:hint="eastAsia" w:ascii="宋体" w:hAnsi="宋体" w:cs="宋体"/>
          <w:sz w:val="24"/>
          <w:szCs w:val="24"/>
        </w:rPr>
        <w:t xml:space="preserve">我们若违反上述承诺，愿接收取消投标资格及其他任何形式的处理。</w:t>
      </w:r>
      <w:r/>
    </w:p>
    <w:p>
      <w:pPr>
        <w:ind w:firstLine="480"/>
        <w:spacing w:line="520" w:lineRule="exact"/>
        <w:rPr>
          <w:rFonts w:ascii="宋体" w:hAnsi="宋体" w:cs="宋体"/>
          <w:sz w:val="24"/>
          <w:szCs w:val="24"/>
        </w:rPr>
      </w:pPr>
      <w:r>
        <w:rPr>
          <w:rFonts w:ascii="宋体" w:hAnsi="宋体" w:cs="宋体"/>
          <w:sz w:val="24"/>
          <w:szCs w:val="24"/>
        </w:rPr>
      </w:r>
      <w:r/>
    </w:p>
    <w:p>
      <w:pPr>
        <w:ind w:right="960"/>
        <w:jc w:val="center"/>
        <w:spacing w:line="520" w:lineRule="exact"/>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供应商名称（公章）：          </w:t>
      </w:r>
      <w:r/>
    </w:p>
    <w:p>
      <w:pPr>
        <w:jc w:val="right"/>
        <w:spacing w:line="520" w:lineRule="exact"/>
        <w:rPr>
          <w:rFonts w:ascii="宋体" w:hAnsi="宋体" w:cs="宋体"/>
          <w:sz w:val="24"/>
          <w:szCs w:val="24"/>
        </w:rPr>
      </w:pPr>
      <w:r>
        <w:rPr>
          <w:rFonts w:hint="eastAsia" w:ascii="宋体" w:hAnsi="宋体" w:cs="宋体"/>
          <w:sz w:val="24"/>
          <w:szCs w:val="24"/>
        </w:rPr>
        <w:t xml:space="preserve"> 法定代表人或授权委托人：（签字或盖章） </w:t>
      </w:r>
      <w:r/>
    </w:p>
    <w:p>
      <w:pPr>
        <w:jc w:val="right"/>
        <w:spacing w:line="520" w:lineRule="exact"/>
        <w:rPr>
          <w:rFonts w:ascii="宋体" w:hAnsi="宋体" w:cs="宋体"/>
          <w:sz w:val="24"/>
          <w:szCs w:val="24"/>
        </w:rPr>
      </w:pPr>
      <w:r>
        <w:rPr>
          <w:rFonts w:hint="eastAsia" w:ascii="宋体" w:hAnsi="宋体" w:cs="宋体"/>
          <w:sz w:val="24"/>
          <w:szCs w:val="24"/>
        </w:rPr>
        <w:t xml:space="preserve">日期：   年    月     日</w:t>
      </w:r>
      <w:r/>
    </w:p>
    <w:p>
      <w:pPr>
        <w:rPr>
          <w:rFonts w:eastAsia="黑体"/>
          <w:bCs/>
          <w:sz w:val="28"/>
          <w:szCs w:val="28"/>
        </w:rPr>
        <w:outlineLvl w:val="0"/>
      </w:pPr>
      <w:r>
        <w:rPr>
          <w:rFonts w:hint="eastAsia" w:ascii="黑体" w:eastAsia="黑体"/>
          <w:bCs/>
          <w:sz w:val="36"/>
          <w:szCs w:val="36"/>
        </w:rPr>
        <w:br w:type="page" w:clear="all"/>
      </w:r>
      <w:r>
        <w:rPr>
          <w:rFonts w:hint="eastAsia" w:ascii="黑体" w:eastAsia="黑体"/>
          <w:bCs/>
          <w:sz w:val="36"/>
          <w:szCs w:val="36"/>
        </w:rPr>
        <w:t xml:space="preserve">（五）</w:t>
      </w:r>
      <w:r>
        <w:rPr>
          <w:rFonts w:eastAsia="黑体"/>
          <w:bCs/>
          <w:sz w:val="24"/>
          <w:szCs w:val="24"/>
        </w:rPr>
        <w:t xml:space="preserve">开标一览表</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rPr>
          <w:rFonts w:eastAsia="黑体"/>
          <w:bCs/>
          <w:sz w:val="24"/>
          <w:szCs w:val="24"/>
        </w:rPr>
      </w:pPr>
      <w:r>
        <w:rPr>
          <w:rFonts w:hint="eastAsia" w:ascii="黑体" w:eastAsia="黑体"/>
          <w:bCs/>
          <w:sz w:val="36"/>
          <w:szCs w:val="36"/>
        </w:rPr>
        <w:t xml:space="preserve">开标一览表</w:t>
      </w:r>
      <w:r/>
    </w:p>
    <w:p>
      <w:pPr>
        <w:rPr>
          <w:rFonts w:eastAsia="黑体"/>
        </w:rPr>
      </w:pPr>
      <w:r>
        <w:rPr>
          <w:rFonts w:eastAsia="黑体"/>
          <w:bCs/>
          <w:sz w:val="24"/>
          <w:szCs w:val="24"/>
        </w:rPr>
        <w:t xml:space="preserve">投标人名称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                  </w:t>
      </w:r>
      <w:r>
        <w:rPr>
          <w:rFonts w:hint="eastAsia" w:eastAsia="黑体"/>
          <w:bCs/>
          <w:sz w:val="24"/>
          <w:szCs w:val="24"/>
        </w:rPr>
        <w:t xml:space="preserve">   </w:t>
      </w:r>
      <w:r>
        <w:rPr>
          <w:rFonts w:eastAsia="黑体"/>
          <w:bCs/>
          <w:sz w:val="24"/>
          <w:szCs w:val="24"/>
        </w:rPr>
        <w:t xml:space="preserve">  政府采购编号：</w:t>
      </w:r>
      <w:r>
        <w:rPr>
          <w:rFonts w:hint="eastAsia" w:eastAsia="黑体"/>
          <w:bCs/>
          <w:sz w:val="24"/>
          <w:szCs w:val="24"/>
        </w:rPr>
        <w:t xml:space="preserve"> </w:t>
      </w:r>
      <w:r/>
    </w:p>
    <w:tbl>
      <w:tblPr>
        <w:tblStyle w:val="756"/>
        <w:tblW w:w="9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7104"/>
      </w:tblGrid>
      <w:tr>
        <w:trPr>
          <w:trHeight w:val="906"/>
        </w:trPr>
        <w:tc>
          <w:tcPr>
            <w:tcW w:w="2418"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7104" w:type="dxa"/>
            <w:vAlign w:val="center"/>
            <w:textDirection w:val="lrTb"/>
            <w:noWrap w:val="false"/>
          </w:tcPr>
          <w:p>
            <w:pPr>
              <w:jc w:val="center"/>
              <w:rPr>
                <w:rFonts w:ascii="宋体" w:hAnsi="宋体"/>
                <w:sz w:val="24"/>
                <w:szCs w:val="24"/>
              </w:rPr>
            </w:pPr>
            <w:r>
              <w:rPr>
                <w:rFonts w:hint="eastAsia" w:ascii="宋体" w:hAnsi="宋体"/>
                <w:sz w:val="24"/>
                <w:szCs w:val="24"/>
              </w:rPr>
              <w:t xml:space="preserve">2025年蠡园街道围隔采购项目</w:t>
            </w:r>
            <w:r/>
          </w:p>
        </w:tc>
      </w:tr>
      <w:tr>
        <w:trPr>
          <w:trHeight w:val="1634"/>
        </w:trPr>
        <w:tc>
          <w:tcPr>
            <w:tcW w:w="2418"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投标总价</w:t>
            </w:r>
            <w:r/>
          </w:p>
        </w:tc>
        <w:tc>
          <w:tcPr>
            <w:tcW w:w="7104" w:type="dxa"/>
            <w:vAlign w:val="center"/>
            <w:textDirection w:val="lrTb"/>
            <w:noWrap w:val="false"/>
          </w:tcPr>
          <w:p>
            <w:pPr>
              <w:ind w:firstLine="240"/>
              <w:rPr>
                <w:rFonts w:ascii="宋体" w:hAnsi="宋体"/>
                <w:sz w:val="24"/>
              </w:rPr>
            </w:pPr>
            <w:r>
              <w:rPr>
                <w:rFonts w:ascii="宋体" w:hAnsi="宋体"/>
                <w:sz w:val="24"/>
              </w:rPr>
            </w:r>
            <w:r/>
          </w:p>
          <w:p>
            <w:pPr>
              <w:ind w:firstLine="240"/>
              <w:rPr>
                <w:rFonts w:ascii="宋体" w:hAnsi="宋体"/>
                <w:sz w:val="24"/>
              </w:rPr>
            </w:pPr>
            <w:r>
              <w:rPr>
                <w:rFonts w:ascii="宋体" w:hAnsi="宋体"/>
                <w:sz w:val="24"/>
              </w:rPr>
              <w:t xml:space="preserve">人民币</w:t>
            </w:r>
            <w:r>
              <w:rPr>
                <w:rFonts w:hint="eastAsia" w:ascii="宋体" w:hAnsi="宋体"/>
                <w:sz w:val="24"/>
              </w:rPr>
              <w:t xml:space="preserve">（</w:t>
            </w:r>
            <w:r>
              <w:rPr>
                <w:rFonts w:ascii="宋体" w:hAnsi="宋体"/>
                <w:sz w:val="24"/>
              </w:rPr>
              <w:t xml:space="preserve">大写</w:t>
            </w:r>
            <w:r>
              <w:rPr>
                <w:rFonts w:hint="eastAsia" w:ascii="宋体" w:hAnsi="宋体"/>
                <w:sz w:val="24"/>
              </w:rPr>
              <w:t xml:space="preserve">）</w:t>
            </w:r>
            <w:r>
              <w:rPr>
                <w:rFonts w:ascii="宋体" w:hAnsi="宋体"/>
                <w:sz w:val="24"/>
              </w:rPr>
              <w:t xml:space="preserve">：</w:t>
            </w:r>
            <w:r>
              <w:rPr>
                <w:rFonts w:ascii="宋体" w:hAnsi="宋体"/>
                <w:sz w:val="24"/>
                <w:u w:val="single"/>
              </w:rPr>
              <w:t xml:space="preserve">                            </w:t>
            </w:r>
            <w:r/>
          </w:p>
          <w:p>
            <w:pPr>
              <w:ind w:firstLine="240"/>
              <w:rPr>
                <w:rFonts w:ascii="宋体" w:hAnsi="宋体"/>
                <w:sz w:val="24"/>
              </w:rPr>
            </w:pPr>
            <w:r>
              <w:rPr>
                <w:rFonts w:ascii="宋体" w:hAnsi="宋体"/>
                <w:sz w:val="24"/>
              </w:rPr>
            </w:r>
            <w:r/>
          </w:p>
          <w:p>
            <w:pPr>
              <w:ind w:firstLine="240"/>
              <w:rPr>
                <w:rFonts w:ascii="宋体" w:hAnsi="宋体"/>
                <w:sz w:val="24"/>
                <w:u w:val="single"/>
              </w:rPr>
            </w:pPr>
            <w:r>
              <w:rPr>
                <w:rFonts w:ascii="宋体" w:hAnsi="宋体"/>
                <w:sz w:val="24"/>
              </w:rPr>
              <w:t xml:space="preserve">人民币</w:t>
            </w:r>
            <w:r>
              <w:rPr>
                <w:rFonts w:hint="eastAsia" w:ascii="宋体" w:hAnsi="宋体"/>
                <w:sz w:val="24"/>
              </w:rPr>
              <w:t xml:space="preserve">（</w:t>
            </w:r>
            <w:r>
              <w:rPr>
                <w:rFonts w:ascii="宋体" w:hAnsi="宋体"/>
                <w:sz w:val="24"/>
              </w:rPr>
              <w:t xml:space="preserve">小写</w:t>
            </w:r>
            <w:r>
              <w:rPr>
                <w:rFonts w:hint="eastAsia" w:ascii="宋体" w:hAnsi="宋体"/>
                <w:sz w:val="24"/>
              </w:rPr>
              <w:t xml:space="preserve">）</w:t>
            </w:r>
            <w:r>
              <w:rPr>
                <w:rFonts w:ascii="宋体" w:hAnsi="宋体"/>
                <w:sz w:val="24"/>
              </w:rPr>
              <w:t xml:space="preserve">：</w:t>
            </w:r>
            <w:r>
              <w:rPr>
                <w:rFonts w:hint="eastAsia" w:ascii="宋体" w:hAnsi="宋体"/>
                <w:sz w:val="24"/>
                <w:u w:val="single"/>
              </w:rPr>
              <w:t xml:space="preserve">¥</w:t>
            </w:r>
            <w:r>
              <w:rPr>
                <w:rFonts w:ascii="宋体" w:hAnsi="宋体"/>
                <w:sz w:val="24"/>
                <w:u w:val="single"/>
              </w:rPr>
              <w:t xml:space="preserve">                          </w:t>
            </w:r>
            <w:r/>
          </w:p>
          <w:p>
            <w:pPr>
              <w:pStyle w:val="799"/>
            </w:pPr>
            <w:r/>
            <w:r/>
          </w:p>
        </w:tc>
      </w:tr>
      <w:tr>
        <w:trPr>
          <w:trHeight w:val="1134"/>
        </w:trPr>
        <w:tc>
          <w:tcPr>
            <w:tcW w:w="2418" w:type="dxa"/>
            <w:vAlign w:val="center"/>
            <w:textDirection w:val="lrTb"/>
            <w:noWrap w:val="false"/>
          </w:tcPr>
          <w:p>
            <w:pPr>
              <w:jc w:val="center"/>
              <w:spacing w:line="400" w:lineRule="exact"/>
              <w:rPr>
                <w:sz w:val="32"/>
                <w:szCs w:val="32"/>
              </w:rPr>
            </w:pPr>
            <w:r>
              <w:rPr>
                <w:rFonts w:hint="eastAsia"/>
              </w:rPr>
              <w:t xml:space="preserve">交货及安装完工时间</w:t>
            </w:r>
            <w:r/>
          </w:p>
        </w:tc>
        <w:tc>
          <w:tcPr>
            <w:tcW w:w="7104" w:type="dxa"/>
            <w:vAlign w:val="center"/>
            <w:textDirection w:val="lrTb"/>
            <w:noWrap w:val="false"/>
          </w:tcPr>
          <w:p>
            <w:pPr>
              <w:ind w:firstLine="320"/>
              <w:rPr>
                <w:sz w:val="32"/>
                <w:szCs w:val="32"/>
              </w:rPr>
            </w:pPr>
            <w:r>
              <w:rPr>
                <w:sz w:val="32"/>
                <w:szCs w:val="32"/>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rPr>
            </w:pPr>
            <w:r>
              <w:rPr>
                <w:rFonts w:hint="eastAsia"/>
              </w:rPr>
              <w:t xml:space="preserve">质量要求</w:t>
            </w:r>
            <w:r/>
          </w:p>
        </w:tc>
        <w:tc>
          <w:tcPr>
            <w:tcW w:w="7104" w:type="dxa"/>
            <w:vAlign w:val="center"/>
            <w:textDirection w:val="lrTb"/>
            <w:noWrap w:val="false"/>
          </w:tcPr>
          <w:p>
            <w:pPr>
              <w:ind w:firstLine="320"/>
              <w:rPr>
                <w:rFonts w:ascii="宋体" w:hAnsi="宋体"/>
                <w:sz w:val="24"/>
              </w:rPr>
            </w:pPr>
            <w:r>
              <w:rPr>
                <w:rFonts w:ascii="宋体" w:hAnsi="宋体"/>
                <w:sz w:val="24"/>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rPr>
            </w:pPr>
            <w:r>
              <w:rPr>
                <w:rFonts w:hint="eastAsia"/>
              </w:rPr>
              <w:t xml:space="preserve">交货地点</w:t>
            </w:r>
            <w:r/>
          </w:p>
        </w:tc>
        <w:tc>
          <w:tcPr>
            <w:tcW w:w="7104" w:type="dxa"/>
            <w:vAlign w:val="center"/>
            <w:textDirection w:val="lrTb"/>
            <w:noWrap w:val="false"/>
          </w:tcPr>
          <w:p>
            <w:pPr>
              <w:ind w:firstLine="320"/>
              <w:rPr>
                <w:rFonts w:ascii="宋体" w:hAnsi="宋体"/>
                <w:sz w:val="24"/>
              </w:rPr>
            </w:pPr>
            <w:r>
              <w:rPr>
                <w:rFonts w:ascii="宋体" w:hAnsi="宋体"/>
                <w:sz w:val="24"/>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rPr>
            </w:pPr>
            <w:r>
              <w:rPr>
                <w:rFonts w:hint="eastAsia"/>
              </w:rPr>
              <w:t xml:space="preserve">质保期</w:t>
            </w:r>
            <w:r/>
          </w:p>
        </w:tc>
        <w:tc>
          <w:tcPr>
            <w:tcW w:w="7104" w:type="dxa"/>
            <w:vAlign w:val="center"/>
            <w:textDirection w:val="lrTb"/>
            <w:noWrap w:val="false"/>
          </w:tcPr>
          <w:p>
            <w:pPr>
              <w:ind w:firstLine="320"/>
              <w:rPr>
                <w:rFonts w:ascii="宋体" w:hAnsi="宋体"/>
                <w:sz w:val="24"/>
              </w:rPr>
            </w:pPr>
            <w:r>
              <w:rPr>
                <w:rFonts w:ascii="宋体" w:hAnsi="宋体"/>
                <w:sz w:val="24"/>
              </w:rPr>
            </w:r>
            <w:r/>
          </w:p>
        </w:tc>
      </w:tr>
      <w:tr>
        <w:trPr>
          <w:trHeight w:val="1134"/>
        </w:trPr>
        <w:tc>
          <w:tcPr>
            <w:tcW w:w="2418" w:type="dxa"/>
            <w:vAlign w:val="center"/>
            <w:textDirection w:val="lrTb"/>
            <w:noWrap w:val="false"/>
          </w:tcPr>
          <w:p>
            <w:pPr>
              <w:jc w:val="center"/>
              <w:spacing w:line="400" w:lineRule="exact"/>
              <w:rPr>
                <w:rFonts w:ascii="宋体" w:hAnsi="宋体"/>
                <w:bCs/>
                <w:sz w:val="24"/>
                <w:szCs w:val="24"/>
              </w:rPr>
            </w:pPr>
            <w:r>
              <w:rPr>
                <w:rFonts w:hint="eastAsia"/>
              </w:rPr>
              <w:t xml:space="preserve">响应时间</w:t>
            </w:r>
            <w:r/>
          </w:p>
        </w:tc>
        <w:tc>
          <w:tcPr>
            <w:tcW w:w="7104" w:type="dxa"/>
            <w:vAlign w:val="center"/>
            <w:textDirection w:val="lrTb"/>
            <w:noWrap w:val="false"/>
          </w:tcPr>
          <w:p>
            <w:pPr>
              <w:ind w:firstLine="320"/>
              <w:rPr>
                <w:rFonts w:ascii="宋体" w:hAnsi="宋体"/>
                <w:sz w:val="24"/>
              </w:rPr>
            </w:pPr>
            <w:r>
              <w:rPr>
                <w:rFonts w:ascii="宋体" w:hAnsi="宋体"/>
                <w:sz w:val="24"/>
              </w:rPr>
            </w:r>
            <w:r/>
          </w:p>
        </w:tc>
      </w:tr>
    </w:tbl>
    <w:p>
      <w:pPr>
        <w:ind w:left="-216" w:firstLine="221"/>
        <w:rPr>
          <w:rFonts w:ascii="宋体" w:hAnsi="宋体"/>
          <w:b/>
          <w:sz w:val="22"/>
          <w:u w:val="single"/>
        </w:rPr>
      </w:pPr>
      <w:r>
        <w:rPr>
          <w:rFonts w:ascii="宋体" w:hAnsi="宋体"/>
          <w:b/>
          <w:sz w:val="22"/>
          <w:u w:val="single"/>
        </w:rPr>
      </w:r>
      <w:r/>
    </w:p>
    <w:p>
      <w:pPr>
        <w:rPr>
          <w:rFonts w:eastAsia="黑体"/>
          <w:bCs/>
          <w:sz w:val="24"/>
          <w:szCs w:val="24"/>
        </w:rPr>
      </w:pPr>
      <w:r>
        <w:rPr>
          <w:rFonts w:eastAsia="黑体"/>
          <w:bCs/>
          <w:sz w:val="24"/>
          <w:szCs w:val="24"/>
        </w:rPr>
        <w:t xml:space="preserve">法定代表人或法定代表人授权代表签字或盖章：</w:t>
      </w:r>
      <w:r/>
    </w:p>
    <w:p>
      <w:pPr>
        <w:rPr>
          <w:rFonts w:eastAsia="黑体"/>
          <w:bCs/>
          <w:sz w:val="24"/>
          <w:szCs w:val="24"/>
        </w:rPr>
      </w:pPr>
      <w:r>
        <w:rPr>
          <w:rFonts w:eastAsia="黑体"/>
          <w:bCs/>
          <w:sz w:val="24"/>
          <w:szCs w:val="24"/>
        </w:rPr>
      </w:r>
      <w:r/>
    </w:p>
    <w:p>
      <w:pPr>
        <w:spacing w:before="5"/>
        <w:rPr>
          <w:rFonts w:eastAsia="黑体"/>
          <w:bCs/>
          <w:sz w:val="24"/>
          <w:szCs w:val="24"/>
        </w:rPr>
      </w:pPr>
      <w:r>
        <w:rPr>
          <w:rFonts w:eastAsia="黑体"/>
          <w:bCs/>
          <w:sz w:val="24"/>
          <w:szCs w:val="24"/>
        </w:rPr>
        <w:t xml:space="preserve">日期：</w:t>
      </w:r>
      <w:r/>
    </w:p>
    <w:p>
      <w:pPr>
        <w:pStyle w:val="964"/>
        <w:ind w:left="1260"/>
      </w:pPr>
      <w:r/>
      <w:r/>
    </w:p>
    <w:p>
      <w:r/>
      <w:r/>
    </w:p>
    <w:p>
      <w:pPr>
        <w:pStyle w:val="964"/>
        <w:ind w:left="1260"/>
      </w:pPr>
      <w:r/>
      <w:r/>
    </w:p>
    <w:p>
      <w:r/>
      <w:r/>
    </w:p>
    <w:p>
      <w:pPr>
        <w:rPr>
          <w:rFonts w:eastAsia="黑体"/>
          <w:bCs/>
          <w:sz w:val="24"/>
          <w:szCs w:val="24"/>
        </w:rPr>
        <w:outlineLvl w:val="0"/>
      </w:pPr>
      <w:r>
        <w:rPr>
          <w:rFonts w:hint="eastAsia" w:eastAsia="黑体"/>
          <w:bCs/>
          <w:sz w:val="24"/>
          <w:szCs w:val="24"/>
        </w:rPr>
        <w:t xml:space="preserve">（六）报价明细表</w:t>
      </w:r>
      <w:r>
        <w:rPr>
          <w:rFonts w:eastAsia="黑体"/>
          <w:bCs/>
          <w:sz w:val="24"/>
          <w:szCs w:val="24"/>
        </w:rPr>
        <w:t xml:space="preserve"> </w:t>
      </w:r>
      <w:r>
        <w:rPr>
          <w:rFonts w:hint="eastAsia" w:eastAsia="黑体"/>
          <w:bCs/>
          <w:sz w:val="24"/>
          <w:szCs w:val="24"/>
        </w:rPr>
        <w:t xml:space="preserve">（格式）：</w:t>
      </w:r>
      <w:r/>
    </w:p>
    <w:p>
      <w:pPr>
        <w:spacing w:line="400" w:lineRule="exact"/>
        <w:rPr>
          <w:rFonts w:ascii="宋体" w:hAnsi="宋体"/>
          <w:b/>
          <w:color w:val="000000"/>
          <w:szCs w:val="21"/>
          <w:u w:val="single"/>
        </w:rPr>
      </w:pPr>
      <w:r>
        <w:rPr>
          <w:rFonts w:hint="eastAsia" w:ascii="宋体" w:hAnsi="宋体"/>
          <w:b/>
          <w:color w:val="000000"/>
          <w:szCs w:val="21"/>
          <w:u w:val="single"/>
        </w:rPr>
        <w:t xml:space="preserve">                                采购项目</w:t>
      </w:r>
      <w:r/>
    </w:p>
    <w:p>
      <w:pPr>
        <w:spacing w:line="400" w:lineRule="exact"/>
        <w:rPr>
          <w:rFonts w:ascii="宋体" w:hAnsi="宋体"/>
          <w:color w:val="000000"/>
          <w:szCs w:val="21"/>
        </w:rPr>
      </w:pPr>
      <w:r>
        <w:rPr>
          <w:rFonts w:ascii="宋体" w:hAnsi="宋体"/>
          <w:color w:val="000000"/>
          <w:szCs w:val="21"/>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                                  </w:t>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政府采购编号：</w:t>
      </w:r>
      <w:r/>
    </w:p>
    <w:tbl>
      <w:tblPr>
        <w:tblStyle w:val="756"/>
        <w:tblW w:w="9728"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71"/>
        <w:gridCol w:w="149"/>
        <w:gridCol w:w="107"/>
        <w:gridCol w:w="520"/>
        <w:gridCol w:w="1332"/>
        <w:gridCol w:w="1125"/>
        <w:gridCol w:w="1517"/>
        <w:gridCol w:w="1108"/>
        <w:gridCol w:w="1492"/>
        <w:gridCol w:w="967"/>
        <w:gridCol w:w="1040"/>
      </w:tblGrid>
      <w:tr>
        <w:trPr>
          <w:cantSplit/>
          <w:trHeight w:val="616"/>
        </w:trPr>
        <w:tc>
          <w:tcPr>
            <w:tcMar>
              <w:left w:w="15" w:type="dxa"/>
              <w:top w:w="15" w:type="dxa"/>
              <w:right w:w="15" w:type="dxa"/>
              <w:bottom w:w="0" w:type="dxa"/>
            </w:tcMar>
            <w:tcW w:w="371" w:type="dxa"/>
            <w:vAlign w:val="center"/>
            <w:textDirection w:val="lrTb"/>
            <w:noWrap w:val="false"/>
          </w:tcPr>
          <w:p>
            <w:pPr>
              <w:jc w:val="center"/>
              <w:spacing w:before="5" w:line="240" w:lineRule="auto"/>
              <w:rPr>
                <w:b/>
                <w:color w:val="000000"/>
                <w:szCs w:val="21"/>
              </w:rPr>
            </w:pPr>
            <w:r>
              <w:rPr>
                <w:rFonts w:hint="eastAsia"/>
                <w:b/>
                <w:color w:val="000000"/>
                <w:szCs w:val="21"/>
              </w:rPr>
              <w:t xml:space="preserve">序号</w:t>
            </w:r>
            <w:r/>
          </w:p>
        </w:tc>
        <w:tc>
          <w:tcPr>
            <w:gridSpan w:val="4"/>
            <w:tcMar>
              <w:left w:w="15" w:type="dxa"/>
              <w:top w:w="15" w:type="dxa"/>
              <w:right w:w="15" w:type="dxa"/>
              <w:bottom w:w="0" w:type="dxa"/>
            </w:tcMar>
            <w:tcW w:w="2108" w:type="dxa"/>
            <w:vAlign w:val="center"/>
            <w:textDirection w:val="lrTb"/>
            <w:noWrap w:val="false"/>
          </w:tcPr>
          <w:p>
            <w:pPr>
              <w:jc w:val="center"/>
              <w:spacing w:before="5" w:line="240" w:lineRule="auto"/>
              <w:rPr>
                <w:b/>
                <w:color w:val="000000"/>
                <w:szCs w:val="21"/>
              </w:rPr>
            </w:pPr>
            <w:r>
              <w:rPr>
                <w:rFonts w:hint="eastAsia"/>
                <w:b/>
                <w:color w:val="000000"/>
                <w:szCs w:val="21"/>
              </w:rPr>
              <w:t xml:space="preserve">名称</w:t>
            </w:r>
            <w:r/>
          </w:p>
        </w:tc>
        <w:tc>
          <w:tcPr>
            <w:tcMar>
              <w:left w:w="15" w:type="dxa"/>
              <w:top w:w="15" w:type="dxa"/>
              <w:right w:w="15" w:type="dxa"/>
              <w:bottom w:w="0" w:type="dxa"/>
            </w:tcMar>
            <w:tcW w:w="1125" w:type="dxa"/>
            <w:vAlign w:val="center"/>
            <w:textDirection w:val="lrTb"/>
            <w:noWrap w:val="false"/>
          </w:tcPr>
          <w:p>
            <w:pPr>
              <w:jc w:val="center"/>
              <w:spacing w:before="5" w:line="240" w:lineRule="auto"/>
              <w:rPr>
                <w:b/>
                <w:color w:val="000000"/>
                <w:szCs w:val="21"/>
              </w:rPr>
            </w:pPr>
            <w:r>
              <w:rPr>
                <w:rFonts w:hint="eastAsia"/>
                <w:b/>
                <w:color w:val="000000"/>
                <w:szCs w:val="21"/>
              </w:rPr>
              <w:t xml:space="preserve">品牌型号</w:t>
            </w:r>
            <w:r/>
          </w:p>
        </w:tc>
        <w:tc>
          <w:tcPr>
            <w:tcMar>
              <w:left w:w="15" w:type="dxa"/>
              <w:top w:w="15" w:type="dxa"/>
              <w:right w:w="15" w:type="dxa"/>
              <w:bottom w:w="0" w:type="dxa"/>
            </w:tcMar>
            <w:tcW w:w="1517" w:type="dxa"/>
            <w:vAlign w:val="center"/>
            <w:textDirection w:val="lrTb"/>
            <w:noWrap w:val="false"/>
          </w:tcPr>
          <w:p>
            <w:pPr>
              <w:jc w:val="center"/>
              <w:spacing w:before="5" w:line="240" w:lineRule="auto"/>
              <w:rPr>
                <w:b/>
                <w:color w:val="000000"/>
                <w:szCs w:val="21"/>
              </w:rPr>
            </w:pPr>
            <w:r>
              <w:rPr>
                <w:rFonts w:hint="eastAsia"/>
                <w:b/>
                <w:color w:val="000000"/>
                <w:szCs w:val="21"/>
              </w:rPr>
              <w:t xml:space="preserve">数量</w:t>
            </w:r>
            <w:r/>
          </w:p>
        </w:tc>
        <w:tc>
          <w:tcPr>
            <w:tcMar>
              <w:left w:w="15" w:type="dxa"/>
              <w:top w:w="15" w:type="dxa"/>
              <w:right w:w="15" w:type="dxa"/>
              <w:bottom w:w="0" w:type="dxa"/>
            </w:tcMar>
            <w:tcW w:w="1108" w:type="dxa"/>
            <w:vAlign w:val="center"/>
            <w:textDirection w:val="lrTb"/>
            <w:noWrap w:val="false"/>
          </w:tcPr>
          <w:p>
            <w:pPr>
              <w:jc w:val="center"/>
              <w:spacing w:before="5" w:line="240" w:lineRule="auto"/>
              <w:rPr>
                <w:b/>
                <w:color w:val="000000"/>
                <w:szCs w:val="21"/>
              </w:rPr>
            </w:pPr>
            <w:r>
              <w:rPr>
                <w:rFonts w:hint="eastAsia"/>
                <w:b/>
                <w:color w:val="000000"/>
                <w:szCs w:val="21"/>
              </w:rPr>
              <w:t xml:space="preserve">产地</w:t>
            </w:r>
            <w:r/>
          </w:p>
        </w:tc>
        <w:tc>
          <w:tcPr>
            <w:tcMar>
              <w:left w:w="15" w:type="dxa"/>
              <w:top w:w="15" w:type="dxa"/>
              <w:right w:w="15" w:type="dxa"/>
              <w:bottom w:w="0" w:type="dxa"/>
            </w:tcMar>
            <w:tcW w:w="1492" w:type="dxa"/>
            <w:vAlign w:val="center"/>
            <w:textDirection w:val="lrTb"/>
            <w:noWrap w:val="false"/>
          </w:tcPr>
          <w:p>
            <w:pPr>
              <w:jc w:val="center"/>
              <w:spacing w:before="5" w:line="240" w:lineRule="auto"/>
              <w:rPr>
                <w:b/>
                <w:color w:val="000000"/>
                <w:szCs w:val="21"/>
              </w:rPr>
            </w:pPr>
            <w:r>
              <w:rPr>
                <w:rFonts w:hint="eastAsia"/>
                <w:b/>
                <w:color w:val="000000"/>
                <w:szCs w:val="21"/>
              </w:rPr>
              <w:t xml:space="preserve">免费质保期</w:t>
            </w:r>
            <w:r/>
          </w:p>
        </w:tc>
        <w:tc>
          <w:tcPr>
            <w:tcW w:w="967" w:type="dxa"/>
            <w:vAlign w:val="center"/>
            <w:textDirection w:val="lrTb"/>
            <w:noWrap w:val="false"/>
          </w:tcPr>
          <w:p>
            <w:pPr>
              <w:jc w:val="center"/>
              <w:spacing w:before="5" w:line="240" w:lineRule="auto"/>
              <w:rPr>
                <w:b/>
                <w:color w:val="000000"/>
                <w:szCs w:val="21"/>
              </w:rPr>
            </w:pPr>
            <w:r>
              <w:rPr>
                <w:rFonts w:hint="eastAsia"/>
                <w:b/>
                <w:color w:val="000000"/>
                <w:szCs w:val="21"/>
              </w:rPr>
              <w:t xml:space="preserve">单报价</w:t>
            </w:r>
            <w:r/>
          </w:p>
        </w:tc>
        <w:tc>
          <w:tcPr>
            <w:tcW w:w="1040" w:type="dxa"/>
            <w:vAlign w:val="center"/>
            <w:textDirection w:val="lrTb"/>
            <w:noWrap w:val="false"/>
          </w:tcPr>
          <w:p>
            <w:pPr>
              <w:jc w:val="center"/>
              <w:spacing w:before="5" w:line="240" w:lineRule="auto"/>
              <w:rPr>
                <w:b/>
                <w:color w:val="000000"/>
                <w:szCs w:val="21"/>
              </w:rPr>
            </w:pPr>
            <w:r>
              <w:rPr>
                <w:rFonts w:hint="eastAsia"/>
                <w:b/>
                <w:color w:val="000000"/>
                <w:szCs w:val="21"/>
              </w:rPr>
              <w:t xml:space="preserve">分项总报价</w:t>
            </w:r>
            <w:r/>
          </w:p>
        </w:tc>
      </w:tr>
      <w:tr>
        <w:trPr>
          <w:cantSplit/>
          <w:trHeight w:val="446"/>
        </w:trPr>
        <w:tc>
          <w:tcPr>
            <w:tcMar>
              <w:left w:w="15" w:type="dxa"/>
              <w:top w:w="15" w:type="dxa"/>
              <w:right w:w="15" w:type="dxa"/>
              <w:bottom w:w="0" w:type="dxa"/>
            </w:tcMar>
            <w:tcW w:w="37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gridSpan w:val="4"/>
            <w:tcMar>
              <w:left w:w="15" w:type="dxa"/>
              <w:top w:w="15" w:type="dxa"/>
              <w:right w:w="15" w:type="dxa"/>
              <w:bottom w:w="0" w:type="dxa"/>
            </w:tcMar>
            <w:tcW w:w="2108" w:type="dxa"/>
            <w:vAlign w:val="center"/>
            <w:textDirection w:val="lrTb"/>
            <w:noWrap w:val="false"/>
          </w:tcPr>
          <w:p>
            <w:pPr>
              <w:spacing w:line="300" w:lineRule="exact"/>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25" w:type="dxa"/>
            <w:vAlign w:val="center"/>
            <w:textDirection w:val="lrTb"/>
            <w:noWrap w:val="false"/>
          </w:tcPr>
          <w:p>
            <w:pPr>
              <w:spacing w:line="240" w:lineRule="auto"/>
              <w:rPr>
                <w:rFonts w:ascii="宋体"/>
                <w:bCs/>
                <w:color w:val="000000"/>
                <w:sz w:val="18"/>
                <w:szCs w:val="24"/>
              </w:rPr>
            </w:pPr>
            <w:r>
              <w:rPr>
                <w:rFonts w:ascii="宋体"/>
                <w:bCs/>
                <w:color w:val="000000"/>
                <w:sz w:val="18"/>
                <w:szCs w:val="24"/>
              </w:rPr>
            </w:r>
            <w:r/>
          </w:p>
        </w:tc>
        <w:tc>
          <w:tcPr>
            <w:tcMar>
              <w:left w:w="15" w:type="dxa"/>
              <w:top w:w="15" w:type="dxa"/>
              <w:right w:w="15" w:type="dxa"/>
              <w:bottom w:w="0" w:type="dxa"/>
            </w:tcMar>
            <w:tcW w:w="151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08" w:type="dxa"/>
            <w:vAlign w:val="center"/>
            <w:textDirection w:val="lrTb"/>
            <w:noWrap w:val="false"/>
          </w:tcPr>
          <w:p>
            <w:pPr>
              <w:jc w:val="center"/>
              <w:spacing w:line="240" w:lineRule="auto"/>
              <w:rPr>
                <w:rFonts w:ascii="黑体" w:eastAsia="黑体"/>
                <w:b/>
                <w:bCs/>
                <w:color w:val="000000"/>
                <w:szCs w:val="24"/>
              </w:rPr>
            </w:pPr>
            <w:r>
              <w:rPr>
                <w:rFonts w:hint="eastAsia" w:ascii="黑体" w:eastAsia="黑体"/>
                <w:b/>
                <w:bCs/>
                <w:color w:val="000000"/>
                <w:szCs w:val="24"/>
              </w:rPr>
              <w:t xml:space="preserve">　</w:t>
            </w:r>
            <w:r/>
          </w:p>
        </w:tc>
        <w:tc>
          <w:tcPr>
            <w:tcMar>
              <w:left w:w="15" w:type="dxa"/>
              <w:top w:w="15" w:type="dxa"/>
              <w:right w:w="15" w:type="dxa"/>
              <w:bottom w:w="0" w:type="dxa"/>
            </w:tcMar>
            <w:tcW w:w="1492" w:type="dxa"/>
            <w:vAlign w:val="center"/>
            <w:textDirection w:val="lrTb"/>
            <w:noWrap w:val="false"/>
          </w:tcPr>
          <w:p>
            <w:pPr>
              <w:jc w:val="center"/>
              <w:spacing w:line="240" w:lineRule="auto"/>
              <w:rPr>
                <w:rFonts w:ascii="黑体" w:hAnsi="宋体" w:eastAsia="黑体"/>
                <w:b/>
                <w:bCs/>
                <w:color w:val="000000"/>
                <w:sz w:val="24"/>
                <w:szCs w:val="24"/>
              </w:rPr>
            </w:pPr>
            <w:r>
              <w:rPr>
                <w:rFonts w:hint="eastAsia" w:ascii="黑体" w:eastAsia="黑体"/>
                <w:b/>
                <w:bCs/>
                <w:color w:val="000000"/>
                <w:szCs w:val="24"/>
              </w:rPr>
              <w:t xml:space="preserve">　</w:t>
            </w:r>
            <w:r/>
          </w:p>
        </w:tc>
        <w:tc>
          <w:tcPr>
            <w:tcW w:w="967"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c>
          <w:tcPr>
            <w:tcW w:w="1040"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46"/>
        </w:trPr>
        <w:tc>
          <w:tcPr>
            <w:tcMar>
              <w:left w:w="15" w:type="dxa"/>
              <w:top w:w="15" w:type="dxa"/>
              <w:right w:w="15" w:type="dxa"/>
              <w:bottom w:w="0" w:type="dxa"/>
            </w:tcMar>
            <w:tcW w:w="37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gridSpan w:val="4"/>
            <w:tcMar>
              <w:left w:w="15" w:type="dxa"/>
              <w:top w:w="15" w:type="dxa"/>
              <w:right w:w="15" w:type="dxa"/>
              <w:bottom w:w="0" w:type="dxa"/>
            </w:tcMar>
            <w:tcW w:w="2108" w:type="dxa"/>
            <w:vAlign w:val="center"/>
            <w:textDirection w:val="lrTb"/>
            <w:noWrap w:val="false"/>
          </w:tcPr>
          <w:p>
            <w:pPr>
              <w:spacing w:line="300" w:lineRule="exact"/>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25" w:type="dxa"/>
            <w:vAlign w:val="center"/>
            <w:textDirection w:val="lrTb"/>
            <w:noWrap w:val="false"/>
          </w:tcPr>
          <w:p>
            <w:pPr>
              <w:spacing w:line="240" w:lineRule="auto"/>
              <w:rPr>
                <w:rFonts w:ascii="宋体"/>
                <w:bCs/>
                <w:color w:val="000000"/>
                <w:sz w:val="18"/>
                <w:szCs w:val="24"/>
              </w:rPr>
            </w:pPr>
            <w:r>
              <w:rPr>
                <w:rFonts w:ascii="宋体"/>
                <w:bCs/>
                <w:color w:val="000000"/>
                <w:sz w:val="18"/>
                <w:szCs w:val="24"/>
              </w:rPr>
            </w:r>
            <w:r/>
          </w:p>
        </w:tc>
        <w:tc>
          <w:tcPr>
            <w:tcMar>
              <w:left w:w="15" w:type="dxa"/>
              <w:top w:w="15" w:type="dxa"/>
              <w:right w:w="15" w:type="dxa"/>
              <w:bottom w:w="0" w:type="dxa"/>
            </w:tcMar>
            <w:tcW w:w="151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08" w:type="dxa"/>
            <w:vAlign w:val="center"/>
            <w:textDirection w:val="lrTb"/>
            <w:noWrap w:val="false"/>
          </w:tcPr>
          <w:p>
            <w:pPr>
              <w:jc w:val="center"/>
              <w:spacing w:line="240" w:lineRule="auto"/>
              <w:rPr>
                <w:rFonts w:ascii="黑体" w:eastAsia="黑体"/>
                <w:b/>
                <w:bCs/>
                <w:color w:val="000000"/>
                <w:szCs w:val="24"/>
              </w:rPr>
            </w:pPr>
            <w:r>
              <w:rPr>
                <w:rFonts w:ascii="黑体" w:eastAsia="黑体"/>
                <w:b/>
                <w:bCs/>
                <w:color w:val="000000"/>
                <w:szCs w:val="24"/>
              </w:rPr>
            </w:r>
            <w:r/>
          </w:p>
        </w:tc>
        <w:tc>
          <w:tcPr>
            <w:tcMar>
              <w:left w:w="15" w:type="dxa"/>
              <w:top w:w="15" w:type="dxa"/>
              <w:right w:w="15" w:type="dxa"/>
              <w:bottom w:w="0" w:type="dxa"/>
            </w:tcMar>
            <w:tcW w:w="1492" w:type="dxa"/>
            <w:vAlign w:val="center"/>
            <w:textDirection w:val="lrTb"/>
            <w:noWrap w:val="false"/>
          </w:tcPr>
          <w:p>
            <w:pPr>
              <w:jc w:val="center"/>
              <w:spacing w:line="240" w:lineRule="auto"/>
              <w:rPr>
                <w:rFonts w:ascii="黑体" w:eastAsia="黑体"/>
                <w:b/>
                <w:bCs/>
                <w:color w:val="000000"/>
                <w:szCs w:val="24"/>
              </w:rPr>
            </w:pPr>
            <w:r>
              <w:rPr>
                <w:rFonts w:ascii="黑体" w:eastAsia="黑体"/>
                <w:b/>
                <w:bCs/>
                <w:color w:val="000000"/>
                <w:szCs w:val="24"/>
              </w:rPr>
            </w:r>
            <w:r/>
          </w:p>
        </w:tc>
        <w:tc>
          <w:tcPr>
            <w:tcW w:w="967"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c>
          <w:tcPr>
            <w:tcW w:w="1040"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82"/>
        </w:trPr>
        <w:tc>
          <w:tcPr>
            <w:tcMar>
              <w:left w:w="15" w:type="dxa"/>
              <w:top w:w="15" w:type="dxa"/>
              <w:right w:w="15" w:type="dxa"/>
              <w:bottom w:w="0" w:type="dxa"/>
            </w:tcMar>
            <w:tcW w:w="37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gridSpan w:val="4"/>
            <w:tcMar>
              <w:left w:w="15" w:type="dxa"/>
              <w:top w:w="15" w:type="dxa"/>
              <w:right w:w="15" w:type="dxa"/>
              <w:bottom w:w="0" w:type="dxa"/>
            </w:tcMar>
            <w:tcW w:w="2108" w:type="dxa"/>
            <w:vAlign w:val="center"/>
            <w:textDirection w:val="lrTb"/>
            <w:noWrap w:val="false"/>
          </w:tcPr>
          <w:p>
            <w:pPr>
              <w:spacing w:line="300" w:lineRule="exact"/>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25" w:type="dxa"/>
            <w:vAlign w:val="center"/>
            <w:textDirection w:val="lrTb"/>
            <w:noWrap w:val="false"/>
          </w:tcPr>
          <w:p>
            <w:pPr>
              <w:spacing w:line="240" w:lineRule="auto"/>
              <w:rPr>
                <w:rFonts w:ascii="宋体"/>
                <w:bCs/>
                <w:color w:val="000000"/>
                <w:sz w:val="18"/>
                <w:szCs w:val="24"/>
              </w:rPr>
            </w:pPr>
            <w:r>
              <w:rPr>
                <w:rFonts w:ascii="宋体"/>
                <w:bCs/>
                <w:color w:val="000000"/>
                <w:sz w:val="18"/>
                <w:szCs w:val="24"/>
              </w:rPr>
            </w:r>
            <w:r/>
          </w:p>
        </w:tc>
        <w:tc>
          <w:tcPr>
            <w:tcMar>
              <w:left w:w="15" w:type="dxa"/>
              <w:top w:w="15" w:type="dxa"/>
              <w:right w:w="15" w:type="dxa"/>
              <w:bottom w:w="0" w:type="dxa"/>
            </w:tcMar>
            <w:tcW w:w="151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08" w:type="dxa"/>
            <w:vAlign w:val="center"/>
            <w:textDirection w:val="lrTb"/>
            <w:noWrap w:val="false"/>
          </w:tcPr>
          <w:p>
            <w:pPr>
              <w:jc w:val="center"/>
              <w:spacing w:line="240" w:lineRule="auto"/>
              <w:rPr>
                <w:rFonts w:ascii="黑体" w:eastAsia="黑体"/>
                <w:b/>
                <w:bCs/>
                <w:color w:val="000000"/>
                <w:szCs w:val="24"/>
              </w:rPr>
            </w:pPr>
            <w:r>
              <w:rPr>
                <w:rFonts w:ascii="黑体" w:eastAsia="黑体"/>
                <w:b/>
                <w:bCs/>
                <w:color w:val="000000"/>
                <w:szCs w:val="24"/>
              </w:rPr>
            </w:r>
            <w:r/>
          </w:p>
        </w:tc>
        <w:tc>
          <w:tcPr>
            <w:tcMar>
              <w:left w:w="15" w:type="dxa"/>
              <w:top w:w="15" w:type="dxa"/>
              <w:right w:w="15" w:type="dxa"/>
              <w:bottom w:w="0" w:type="dxa"/>
            </w:tcMar>
            <w:tcW w:w="1492" w:type="dxa"/>
            <w:vAlign w:val="center"/>
            <w:textDirection w:val="lrTb"/>
            <w:noWrap w:val="false"/>
          </w:tcPr>
          <w:p>
            <w:pPr>
              <w:jc w:val="center"/>
              <w:spacing w:line="240" w:lineRule="auto"/>
              <w:rPr>
                <w:rFonts w:ascii="黑体" w:eastAsia="黑体"/>
                <w:b/>
                <w:bCs/>
                <w:color w:val="000000"/>
                <w:szCs w:val="24"/>
              </w:rPr>
            </w:pPr>
            <w:r>
              <w:rPr>
                <w:rFonts w:ascii="黑体" w:eastAsia="黑体"/>
                <w:b/>
                <w:bCs/>
                <w:color w:val="000000"/>
                <w:szCs w:val="24"/>
              </w:rPr>
            </w:r>
            <w:r/>
          </w:p>
        </w:tc>
        <w:tc>
          <w:tcPr>
            <w:tcW w:w="967"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c>
          <w:tcPr>
            <w:tcW w:w="1040"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369"/>
        </w:trPr>
        <w:tc>
          <w:tcPr>
            <w:gridSpan w:val="2"/>
            <w:tcW w:w="520" w:type="dxa"/>
            <w:textDirection w:val="lrTb"/>
            <w:noWrap w:val="false"/>
          </w:tcPr>
          <w:p>
            <w:pPr>
              <w:spacing w:line="240" w:lineRule="auto"/>
              <w:rPr>
                <w:rFonts w:ascii="宋体"/>
                <w:b/>
                <w:bCs/>
                <w:color w:val="000000"/>
                <w:sz w:val="24"/>
                <w:szCs w:val="24"/>
              </w:rPr>
            </w:pPr>
            <w:r>
              <w:rPr>
                <w:rFonts w:ascii="宋体"/>
                <w:b/>
                <w:bCs/>
                <w:color w:val="000000"/>
                <w:sz w:val="24"/>
                <w:szCs w:val="24"/>
              </w:rPr>
            </w:r>
            <w:r/>
          </w:p>
        </w:tc>
        <w:tc>
          <w:tcPr>
            <w:gridSpan w:val="9"/>
            <w:tcW w:w="9208" w:type="dxa"/>
            <w:textDirection w:val="lrTb"/>
            <w:noWrap w:val="false"/>
          </w:tcPr>
          <w:p>
            <w:pPr>
              <w:spacing w:line="240" w:lineRule="auto"/>
              <w:rPr>
                <w:rFonts w:ascii="宋体" w:hAnsi="宋体"/>
                <w:color w:val="000000"/>
                <w:szCs w:val="24"/>
              </w:rPr>
            </w:pPr>
            <w:r>
              <w:rPr>
                <w:rFonts w:hint="eastAsia" w:ascii="宋体"/>
                <w:b/>
                <w:bCs/>
                <w:color w:val="000000"/>
                <w:sz w:val="24"/>
                <w:szCs w:val="24"/>
              </w:rPr>
              <w:t xml:space="preserve">总报价：大写                                              小写</w:t>
            </w:r>
            <w:r/>
          </w:p>
        </w:tc>
      </w:tr>
      <w:tr>
        <w:trPr>
          <w:cantSplit/>
          <w:trHeight w:val="575"/>
        </w:trPr>
        <w:tc>
          <w:tcPr>
            <w:gridSpan w:val="3"/>
            <w:tcW w:w="627" w:type="dxa"/>
            <w:vAlign w:val="center"/>
            <w:vMerge w:val="restart"/>
            <w:textDirection w:val="lrTb"/>
            <w:noWrap w:val="false"/>
          </w:tcPr>
          <w:p>
            <w:pPr>
              <w:ind w:firstLine="120"/>
              <w:spacing w:after="20" w:line="400" w:lineRule="exact"/>
              <w:rPr>
                <w:rFonts w:ascii="宋体" w:hAnsi="宋体"/>
                <w:b/>
                <w:bCs/>
                <w:color w:val="000000"/>
                <w:sz w:val="24"/>
                <w:szCs w:val="24"/>
              </w:rPr>
            </w:pPr>
            <w:r>
              <w:rPr>
                <w:rFonts w:hint="eastAsia" w:ascii="宋体" w:hAnsi="宋体"/>
                <w:b/>
                <w:bCs/>
                <w:color w:val="000000"/>
                <w:sz w:val="24"/>
                <w:szCs w:val="24"/>
              </w:rPr>
              <w:t xml:space="preserve">服</w:t>
            </w:r>
            <w:r/>
          </w:p>
          <w:p>
            <w:pPr>
              <w:ind w:firstLine="120"/>
              <w:spacing w:after="20" w:line="400" w:lineRule="exact"/>
              <w:rPr>
                <w:rFonts w:ascii="宋体" w:hAnsi="宋体"/>
                <w:b/>
                <w:bCs/>
                <w:color w:val="000000"/>
                <w:sz w:val="24"/>
                <w:szCs w:val="24"/>
              </w:rPr>
            </w:pPr>
            <w:r>
              <w:rPr>
                <w:rFonts w:hint="eastAsia" w:ascii="宋体" w:hAnsi="宋体"/>
                <w:b/>
                <w:bCs/>
                <w:color w:val="000000"/>
                <w:sz w:val="24"/>
                <w:szCs w:val="24"/>
              </w:rPr>
              <w:t xml:space="preserve">务</w:t>
            </w:r>
            <w:r/>
          </w:p>
          <w:p>
            <w:pPr>
              <w:ind w:firstLine="120"/>
              <w:spacing w:after="20" w:line="400" w:lineRule="exact"/>
              <w:rPr>
                <w:rFonts w:ascii="宋体" w:hAnsi="宋体"/>
                <w:b/>
                <w:bCs/>
                <w:color w:val="000000"/>
                <w:sz w:val="24"/>
                <w:szCs w:val="24"/>
              </w:rPr>
            </w:pPr>
            <w:r>
              <w:rPr>
                <w:rFonts w:hint="eastAsia" w:ascii="宋体" w:hAnsi="宋体"/>
                <w:b/>
                <w:bCs/>
                <w:color w:val="000000"/>
                <w:sz w:val="24"/>
                <w:szCs w:val="24"/>
              </w:rPr>
              <w:t xml:space="preserve">承</w:t>
            </w:r>
            <w:r/>
          </w:p>
          <w:p>
            <w:pPr>
              <w:ind w:firstLine="120"/>
              <w:spacing w:after="20" w:line="400" w:lineRule="exact"/>
              <w:rPr>
                <w:rFonts w:ascii="宋体" w:hAnsi="宋体"/>
                <w:bCs/>
                <w:color w:val="000000"/>
                <w:sz w:val="24"/>
                <w:szCs w:val="24"/>
              </w:rPr>
            </w:pPr>
            <w:r>
              <w:rPr>
                <w:rFonts w:hint="eastAsia" w:ascii="宋体" w:hAnsi="宋体"/>
                <w:b/>
                <w:bCs/>
                <w:color w:val="000000"/>
                <w:sz w:val="24"/>
                <w:szCs w:val="24"/>
              </w:rPr>
              <w:t xml:space="preserve">诺</w:t>
            </w:r>
            <w:r/>
          </w:p>
        </w:tc>
        <w:tc>
          <w:tcPr>
            <w:tcW w:w="520" w:type="dxa"/>
            <w:textDirection w:val="lrTb"/>
            <w:noWrap w:val="false"/>
          </w:tcPr>
          <w:p>
            <w:pPr>
              <w:spacing w:line="240" w:lineRule="auto"/>
              <w:rPr>
                <w:rFonts w:ascii="宋体" w:hAnsi="宋体"/>
                <w:bCs/>
                <w:color w:val="000000"/>
                <w:sz w:val="24"/>
                <w:szCs w:val="24"/>
              </w:rPr>
            </w:pPr>
            <w:r>
              <w:rPr>
                <w:rFonts w:ascii="宋体" w:hAnsi="宋体"/>
                <w:bCs/>
                <w:color w:val="000000"/>
                <w:sz w:val="24"/>
                <w:szCs w:val="24"/>
              </w:rPr>
            </w:r>
            <w:r/>
          </w:p>
        </w:tc>
        <w:tc>
          <w:tcPr>
            <w:gridSpan w:val="7"/>
            <w:tcW w:w="8581" w:type="dxa"/>
            <w:textDirection w:val="lrTb"/>
            <w:noWrap w:val="false"/>
          </w:tcPr>
          <w:p>
            <w:pPr>
              <w:numPr>
                <w:ilvl w:val="0"/>
                <w:numId w:val="5"/>
              </w:numPr>
              <w:spacing w:line="240" w:lineRule="auto"/>
              <w:rPr>
                <w:rFonts w:ascii="宋体" w:hAnsi="宋体"/>
                <w:bCs/>
                <w:color w:val="000000"/>
                <w:sz w:val="24"/>
                <w:szCs w:val="24"/>
              </w:rPr>
            </w:pPr>
            <w:r>
              <w:rPr>
                <w:rFonts w:hint="eastAsia" w:ascii="宋体" w:hAnsi="宋体"/>
                <w:bCs/>
                <w:color w:val="000000"/>
                <w:sz w:val="24"/>
                <w:szCs w:val="24"/>
              </w:rPr>
              <w:t xml:space="preserve">1.质量</w:t>
            </w:r>
            <w:r>
              <w:rPr>
                <w:rFonts w:ascii="宋体" w:hAnsi="宋体"/>
                <w:bCs/>
                <w:color w:val="000000"/>
                <w:sz w:val="24"/>
                <w:szCs w:val="24"/>
              </w:rPr>
              <w:t xml:space="preserve"> 2.</w:t>
            </w:r>
            <w:r>
              <w:rPr>
                <w:rFonts w:hint="eastAsia" w:ascii="宋体" w:hAnsi="宋体"/>
                <w:bCs/>
                <w:color w:val="000000"/>
                <w:sz w:val="24"/>
                <w:szCs w:val="24"/>
              </w:rPr>
              <w:t xml:space="preserve">安装</w:t>
            </w:r>
            <w:r>
              <w:rPr>
                <w:rFonts w:ascii="宋体" w:hAnsi="宋体"/>
                <w:bCs/>
                <w:color w:val="000000"/>
                <w:sz w:val="24"/>
                <w:szCs w:val="24"/>
              </w:rPr>
              <w:t xml:space="preserve"> </w:t>
            </w: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三包</w:t>
            </w:r>
            <w:r>
              <w:rPr>
                <w:rFonts w:ascii="宋体" w:hAnsi="宋体"/>
                <w:bCs/>
                <w:color w:val="000000"/>
                <w:sz w:val="24"/>
                <w:szCs w:val="24"/>
              </w:rPr>
              <w:t xml:space="preserve">"(</w:t>
            </w:r>
            <w:r>
              <w:rPr>
                <w:rFonts w:hint="eastAsia" w:ascii="宋体" w:hAnsi="宋体"/>
                <w:bCs/>
                <w:color w:val="000000"/>
                <w:sz w:val="24"/>
                <w:szCs w:val="24"/>
              </w:rPr>
              <w:t xml:space="preserve">包修、包退、包换）4</w:t>
            </w:r>
            <w:r>
              <w:rPr>
                <w:rFonts w:ascii="宋体" w:hAnsi="宋体"/>
                <w:bCs/>
                <w:color w:val="000000"/>
                <w:sz w:val="24"/>
                <w:szCs w:val="24"/>
              </w:rPr>
              <w:t xml:space="preserve">.</w:t>
            </w:r>
            <w:r>
              <w:rPr>
                <w:rFonts w:hint="eastAsia" w:ascii="宋体" w:hAnsi="宋体"/>
                <w:bCs/>
                <w:color w:val="000000"/>
                <w:sz w:val="24"/>
                <w:szCs w:val="24"/>
              </w:rPr>
              <w:t xml:space="preserve">其他承诺</w:t>
            </w:r>
            <w:r/>
          </w:p>
          <w:p>
            <w:pPr>
              <w:spacing w:line="240" w:lineRule="auto"/>
              <w:rPr>
                <w:rFonts w:ascii="宋体" w:hAnsi="宋体"/>
                <w:bCs/>
                <w:color w:val="000000"/>
                <w:sz w:val="24"/>
                <w:szCs w:val="24"/>
              </w:rPr>
            </w:pPr>
            <w:r>
              <w:rPr>
                <w:rFonts w:hint="eastAsia" w:ascii="宋体" w:hAnsi="宋体"/>
                <w:bCs/>
                <w:color w:val="000000"/>
                <w:sz w:val="24"/>
                <w:szCs w:val="24"/>
              </w:rPr>
              <w:t xml:space="preserve">（以上是主要承诺，供投标人参考，投标人应在满足采购文件要求的基础上，根据自己单位的情况作出其他具体承诺）</w:t>
            </w:r>
            <w:r/>
          </w:p>
        </w:tc>
      </w:tr>
      <w:tr>
        <w:trPr>
          <w:cantSplit/>
          <w:trHeight w:val="847"/>
        </w:trPr>
        <w:tc>
          <w:tcPr>
            <w:gridSpan w:val="3"/>
            <w:tcW w:w="627" w:type="dxa"/>
            <w:vAlign w:val="center"/>
            <w:vMerge w:val="continue"/>
            <w:textDirection w:val="lrTb"/>
            <w:noWrap w:val="false"/>
          </w:tcPr>
          <w:p>
            <w:pPr>
              <w:ind w:firstLine="420"/>
              <w:spacing w:after="20" w:line="400" w:lineRule="exact"/>
              <w:rPr>
                <w:rFonts w:ascii="宋体" w:hAnsi="宋体"/>
                <w:bCs/>
                <w:color w:val="000000"/>
                <w:sz w:val="24"/>
                <w:szCs w:val="24"/>
              </w:rPr>
            </w:pPr>
            <w:r>
              <w:rPr>
                <w:rFonts w:ascii="宋体" w:hAnsi="宋体"/>
                <w:bCs/>
                <w:color w:val="000000"/>
                <w:sz w:val="24"/>
                <w:szCs w:val="24"/>
              </w:rPr>
            </w:r>
            <w:r/>
          </w:p>
        </w:tc>
        <w:tc>
          <w:tcPr>
            <w:tcW w:w="520" w:type="dxa"/>
            <w:textDirection w:val="lrTb"/>
            <w:noWrap w:val="false"/>
          </w:tcPr>
          <w:p>
            <w:pPr>
              <w:spacing w:line="240" w:lineRule="auto"/>
              <w:rPr>
                <w:rFonts w:ascii="宋体" w:hAnsi="宋体"/>
                <w:bCs/>
                <w:color w:val="000000"/>
                <w:sz w:val="24"/>
                <w:szCs w:val="24"/>
              </w:rPr>
            </w:pPr>
            <w:r>
              <w:rPr>
                <w:rFonts w:ascii="宋体" w:hAnsi="宋体"/>
                <w:bCs/>
                <w:color w:val="000000"/>
                <w:sz w:val="24"/>
                <w:szCs w:val="24"/>
              </w:rPr>
            </w:r>
            <w:r/>
          </w:p>
        </w:tc>
        <w:tc>
          <w:tcPr>
            <w:gridSpan w:val="7"/>
            <w:tcW w:w="8581" w:type="dxa"/>
            <w:textDirection w:val="lrTb"/>
            <w:noWrap w:val="false"/>
          </w:tcPr>
          <w:p>
            <w:pPr>
              <w:spacing w:line="240" w:lineRule="auto"/>
              <w:rPr>
                <w:rFonts w:ascii="宋体" w:hAnsi="宋体"/>
                <w:bCs/>
                <w:color w:val="000000"/>
                <w:sz w:val="24"/>
                <w:szCs w:val="24"/>
              </w:rPr>
            </w:pPr>
            <w:r>
              <w:rPr>
                <w:rFonts w:ascii="宋体" w:hAnsi="宋体"/>
                <w:bCs/>
                <w:color w:val="000000"/>
                <w:sz w:val="24"/>
                <w:szCs w:val="24"/>
              </w:rPr>
            </w:r>
            <w:r/>
          </w:p>
        </w:tc>
      </w:tr>
    </w:tbl>
    <w:p>
      <w:pPr>
        <w:spacing w:line="240" w:lineRule="auto"/>
        <w:rPr>
          <w:b/>
          <w:bCs/>
          <w:color w:val="000000"/>
          <w:sz w:val="24"/>
          <w:szCs w:val="24"/>
        </w:rPr>
      </w:pPr>
      <w:r>
        <w:rPr>
          <w:rFonts w:hint="eastAsia"/>
          <w:b/>
          <w:bCs/>
          <w:color w:val="000000"/>
          <w:sz w:val="24"/>
          <w:szCs w:val="24"/>
        </w:rPr>
        <w:t xml:space="preserve">法定代表人或法定代表人授权代表签字或盖章：</w:t>
      </w:r>
      <w:r/>
    </w:p>
    <w:p>
      <w:pPr>
        <w:spacing w:line="240" w:lineRule="auto"/>
        <w:rPr>
          <w:rFonts w:ascii="宋体" w:hAnsi="宋体"/>
          <w:b/>
          <w:color w:val="000000"/>
          <w:szCs w:val="21"/>
        </w:rPr>
        <w:outlineLvl w:val="0"/>
      </w:pPr>
      <w:r>
        <w:rPr>
          <w:rFonts w:ascii="宋体" w:hAnsi="宋体"/>
          <w:b/>
          <w:color w:val="000000"/>
          <w:szCs w:val="21"/>
        </w:rPr>
      </w:r>
      <w:r/>
    </w:p>
    <w:p>
      <w:pPr>
        <w:spacing w:line="240" w:lineRule="auto"/>
        <w:rPr>
          <w:rFonts w:ascii="宋体" w:hAnsi="宋体"/>
          <w:b/>
          <w:color w:val="000000"/>
          <w:szCs w:val="21"/>
        </w:rPr>
        <w:outlineLvl w:val="0"/>
      </w:pPr>
      <w:r>
        <w:rPr>
          <w:rFonts w:ascii="宋体" w:hAnsi="宋体"/>
          <w:b/>
          <w:color w:val="000000"/>
          <w:szCs w:val="21"/>
        </w:rPr>
      </w:r>
      <w:r/>
    </w:p>
    <w:p>
      <w:pPr>
        <w:spacing w:line="240" w:lineRule="auto"/>
        <w:rPr>
          <w:szCs w:val="24"/>
        </w:rPr>
        <w:outlineLvl w:val="0"/>
      </w:pPr>
      <w:r>
        <w:rPr>
          <w:rFonts w:hint="eastAsia" w:ascii="宋体" w:hAnsi="宋体"/>
          <w:b/>
          <w:color w:val="000000"/>
          <w:szCs w:val="21"/>
        </w:rPr>
        <w:t xml:space="preserve">注：</w:t>
      </w:r>
      <w:r>
        <w:rPr>
          <w:rFonts w:hint="eastAsia" w:ascii="宋体" w:hAnsi="宋体" w:cs="宋体"/>
          <w:color w:val="000000"/>
          <w:szCs w:val="24"/>
          <w:lang w:bidi="ar"/>
        </w:rPr>
        <w:t xml:space="preserve">（1）投标人若是中小微型企业监狱和戒毒企业、残疾人福利性单位，则必须提供投标人《中小企业声明函》或提供由省级以上监狱管理局、戒毒管理局（含新疆生产建设兵团）出具的投标人属于监狱企业的证明文件复印件；或者提供《残疾人福利性单位声明函》；提供有效证明或相关内容表述不清的，不得享受价格扣除。同一供应商，上述价格不重复享受价格扣除。投标供应商对相应数据的真实性负责，江苏正源工程咨询有限责任公司有权将相关内容进行公示</w:t>
      </w:r>
      <w:r/>
    </w:p>
    <w:p>
      <w:pPr>
        <w:spacing w:line="240" w:lineRule="auto"/>
        <w:rPr>
          <w:rFonts w:ascii="宋体" w:hAnsi="宋体" w:cs="宋体"/>
          <w:bCs/>
          <w:color w:val="000000"/>
          <w:szCs w:val="21"/>
        </w:rPr>
        <w:outlineLvl w:val="0"/>
      </w:pPr>
      <w:r>
        <w:rPr>
          <w:rFonts w:hint="eastAsia" w:ascii="宋体" w:hAnsi="宋体" w:cs="宋体"/>
          <w:bCs/>
          <w:color w:val="000000"/>
          <w:szCs w:val="21"/>
          <w:lang w:bidi="ar"/>
        </w:rPr>
        <w:t xml:space="preserve">（2）投标供应商应当根据“项目需求”的内容在上表中详细填写；</w:t>
      </w:r>
      <w:r/>
    </w:p>
    <w:p>
      <w:pPr>
        <w:jc w:val="left"/>
        <w:spacing w:line="240" w:lineRule="auto"/>
        <w:widowControl/>
        <w:rPr>
          <w:szCs w:val="24"/>
        </w:rPr>
      </w:pPr>
      <w:r>
        <w:rPr>
          <w:rFonts w:hint="eastAsia" w:ascii="宋体" w:hAnsi="宋体"/>
          <w:bCs/>
          <w:color w:val="000000"/>
          <w:szCs w:val="21"/>
          <w:lang w:bidi="ar"/>
        </w:rPr>
        <w:t xml:space="preserve">（3）表格不够可自行延长。</w:t>
      </w:r>
      <w:r/>
    </w:p>
    <w:p>
      <w:pPr>
        <w:spacing w:line="400" w:lineRule="exact"/>
        <w:rPr>
          <w:b/>
          <w:bCs/>
          <w:sz w:val="24"/>
          <w:szCs w:val="24"/>
        </w:rPr>
      </w:pPr>
      <w:r>
        <w:rPr>
          <w:b/>
          <w:bCs/>
          <w:sz w:val="24"/>
          <w:szCs w:val="24"/>
        </w:rPr>
      </w:r>
      <w:r/>
    </w:p>
    <w:p>
      <w:pPr>
        <w:rPr>
          <w:rFonts w:hAnsi="宋体" w:cs="宋体"/>
          <w:b/>
          <w:bCs/>
          <w:sz w:val="24"/>
        </w:rPr>
      </w:pPr>
      <w:r>
        <w:rPr>
          <w:rFonts w:hint="eastAsia" w:hAnsi="宋体" w:cs="宋体"/>
          <w:b/>
          <w:bCs/>
          <w:sz w:val="24"/>
        </w:rPr>
        <w:br w:type="page" w:clear="all"/>
      </w:r>
      <w:r/>
    </w:p>
    <w:p>
      <w:pPr>
        <w:rPr>
          <w:rFonts w:eastAsia="黑体"/>
          <w:bCs/>
          <w:sz w:val="24"/>
          <w:szCs w:val="24"/>
        </w:rPr>
        <w:outlineLvl w:val="0"/>
      </w:pPr>
      <w:r>
        <w:rPr>
          <w:rFonts w:hint="eastAsia" w:eastAsia="黑体"/>
          <w:bCs/>
          <w:sz w:val="24"/>
          <w:szCs w:val="24"/>
        </w:rPr>
        <w:t xml:space="preserve">（七）投标人近年完成类似业绩一览表（格式）</w:t>
      </w:r>
      <w:r/>
    </w:p>
    <w:p>
      <w:pPr>
        <w:jc w:val="center"/>
        <w:rPr>
          <w:rFonts w:eastAsia="黑体"/>
          <w:bCs/>
          <w:sz w:val="28"/>
          <w:szCs w:val="28"/>
        </w:rPr>
      </w:pPr>
      <w:r>
        <w:rPr>
          <w:rFonts w:hint="eastAsia" w:eastAsia="黑体"/>
          <w:bCs/>
          <w:sz w:val="28"/>
          <w:szCs w:val="28"/>
        </w:rPr>
        <w:t xml:space="preserve">投标人近年完成类似业绩一览表</w:t>
      </w:r>
      <w:r/>
    </w:p>
    <w:tbl>
      <w:tblPr>
        <w:tblStyle w:val="756"/>
        <w:tblW w:w="90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jc w:val="center"/>
            </w:pPr>
            <w:r>
              <w:rPr>
                <w:rFonts w:hint="eastAsia"/>
              </w:rPr>
              <w:t xml:space="preserve">序号</w:t>
            </w:r>
            <w:r/>
          </w:p>
        </w:tc>
        <w:tc>
          <w:tcPr>
            <w:tcW w:w="1298" w:type="dxa"/>
            <w:vAlign w:val="center"/>
            <w:textDirection w:val="lrTb"/>
            <w:noWrap w:val="false"/>
          </w:tcPr>
          <w:p>
            <w:pPr>
              <w:jc w:val="center"/>
            </w:pPr>
            <w:r>
              <w:rPr>
                <w:rFonts w:hint="eastAsia"/>
              </w:rPr>
              <w:t xml:space="preserve">项目名称</w:t>
            </w:r>
            <w:r/>
          </w:p>
        </w:tc>
        <w:tc>
          <w:tcPr>
            <w:tcW w:w="1082" w:type="dxa"/>
            <w:vAlign w:val="center"/>
            <w:textDirection w:val="lrTb"/>
            <w:noWrap w:val="false"/>
          </w:tcPr>
          <w:p>
            <w:pPr>
              <w:jc w:val="center"/>
            </w:pPr>
            <w:r>
              <w:rPr>
                <w:rFonts w:hint="eastAsia"/>
              </w:rPr>
              <w:t xml:space="preserve">发包人</w:t>
            </w:r>
            <w:r/>
          </w:p>
        </w:tc>
        <w:tc>
          <w:tcPr>
            <w:tcW w:w="1964" w:type="dxa"/>
            <w:vAlign w:val="center"/>
            <w:textDirection w:val="lrTb"/>
            <w:noWrap w:val="false"/>
          </w:tcPr>
          <w:p>
            <w:pPr>
              <w:jc w:val="center"/>
            </w:pPr>
            <w:r>
              <w:rPr>
                <w:rFonts w:hint="eastAsia"/>
              </w:rPr>
              <w:t xml:space="preserve">合同金额（万元）</w:t>
            </w:r>
            <w:r/>
          </w:p>
        </w:tc>
        <w:tc>
          <w:tcPr>
            <w:tcW w:w="1515" w:type="dxa"/>
            <w:vAlign w:val="center"/>
            <w:textDirection w:val="lrTb"/>
            <w:noWrap w:val="false"/>
          </w:tcPr>
          <w:p>
            <w:pPr>
              <w:jc w:val="center"/>
            </w:pPr>
            <w:r>
              <w:rPr>
                <w:rFonts w:hint="eastAsia"/>
              </w:rPr>
              <w:t xml:space="preserve">合同签订日期</w:t>
            </w:r>
            <w:r/>
          </w:p>
        </w:tc>
        <w:tc>
          <w:tcPr>
            <w:tcW w:w="1867" w:type="dxa"/>
            <w:vAlign w:val="center"/>
            <w:textDirection w:val="lrTb"/>
            <w:noWrap w:val="false"/>
          </w:tcPr>
          <w:p>
            <w:pPr>
              <w:jc w:val="center"/>
            </w:pPr>
            <w:r>
              <w:rPr>
                <w:rFonts w:hint="eastAsia"/>
              </w:rPr>
              <w:t xml:space="preserve">服务期限</w:t>
            </w:r>
            <w:r/>
          </w:p>
        </w:tc>
      </w:tr>
      <w:tr>
        <w:trPr>
          <w:trHeight w:val="500"/>
        </w:trPr>
        <w:tc>
          <w:tcPr>
            <w:tcW w:w="1329" w:type="dxa"/>
            <w:vAlign w:val="center"/>
            <w:textDirection w:val="lrTb"/>
            <w:noWrap w:val="false"/>
          </w:tcPr>
          <w:p>
            <w:pPr>
              <w:jc w:val="center"/>
            </w:pPr>
            <w:r>
              <w:rPr>
                <w:rFonts w:hint="eastAsia"/>
              </w:rPr>
              <w:t xml:space="preserve">1</w:t>
            </w:r>
            <w:r/>
          </w:p>
        </w:tc>
        <w:tc>
          <w:tcPr>
            <w:tcW w:w="1298" w:type="dxa"/>
            <w:vAlign w:val="center"/>
            <w:textDirection w:val="lrTb"/>
            <w:noWrap w:val="false"/>
          </w:tcPr>
          <w:p>
            <w:pPr>
              <w:jc w:val="center"/>
            </w:pPr>
            <w:r/>
            <w:r/>
          </w:p>
        </w:tc>
        <w:tc>
          <w:tcPr>
            <w:tcW w:w="1082" w:type="dxa"/>
            <w:vAlign w:val="center"/>
            <w:textDirection w:val="lrTb"/>
            <w:noWrap w:val="false"/>
          </w:tcPr>
          <w:p>
            <w:pPr>
              <w:jc w:val="center"/>
            </w:pPr>
            <w:r/>
            <w:r/>
          </w:p>
        </w:tc>
        <w:tc>
          <w:tcPr>
            <w:tcW w:w="1964" w:type="dxa"/>
            <w:vAlign w:val="center"/>
            <w:textDirection w:val="lrTb"/>
            <w:noWrap w:val="false"/>
          </w:tcPr>
          <w:p>
            <w:pPr>
              <w:jc w:val="center"/>
            </w:pPr>
            <w:r/>
            <w:r/>
          </w:p>
        </w:tc>
        <w:tc>
          <w:tcPr>
            <w:tcW w:w="1515" w:type="dxa"/>
            <w:vAlign w:val="center"/>
            <w:textDirection w:val="lrTb"/>
            <w:noWrap w:val="false"/>
          </w:tcPr>
          <w:p>
            <w:pPr>
              <w:jc w:val="center"/>
            </w:pPr>
            <w:r/>
            <w:r/>
          </w:p>
        </w:tc>
        <w:tc>
          <w:tcPr>
            <w:tcW w:w="1867" w:type="dxa"/>
            <w:vAlign w:val="center"/>
            <w:textDirection w:val="lrTb"/>
            <w:noWrap w:val="false"/>
          </w:tcPr>
          <w:p>
            <w:pPr>
              <w:jc w:val="center"/>
            </w:pPr>
            <w:r/>
            <w:r/>
          </w:p>
        </w:tc>
      </w:tr>
      <w:tr>
        <w:trPr>
          <w:trHeight w:val="500"/>
        </w:trPr>
        <w:tc>
          <w:tcPr>
            <w:tcW w:w="1329" w:type="dxa"/>
            <w:vAlign w:val="center"/>
            <w:textDirection w:val="lrTb"/>
            <w:noWrap w:val="false"/>
          </w:tcPr>
          <w:p>
            <w:pPr>
              <w:jc w:val="center"/>
            </w:pPr>
            <w:r>
              <w:rPr>
                <w:rFonts w:hint="eastAsia"/>
              </w:rPr>
              <w:t xml:space="preserve">2</w:t>
            </w:r>
            <w:r/>
          </w:p>
        </w:tc>
        <w:tc>
          <w:tcPr>
            <w:tcW w:w="1298" w:type="dxa"/>
            <w:vAlign w:val="center"/>
            <w:textDirection w:val="lrTb"/>
            <w:noWrap w:val="false"/>
          </w:tcPr>
          <w:p>
            <w:pPr>
              <w:jc w:val="center"/>
            </w:pPr>
            <w:r/>
            <w:r/>
          </w:p>
        </w:tc>
        <w:tc>
          <w:tcPr>
            <w:tcW w:w="1082" w:type="dxa"/>
            <w:vAlign w:val="center"/>
            <w:textDirection w:val="lrTb"/>
            <w:noWrap w:val="false"/>
          </w:tcPr>
          <w:p>
            <w:pPr>
              <w:jc w:val="center"/>
            </w:pPr>
            <w:r/>
            <w:r/>
          </w:p>
        </w:tc>
        <w:tc>
          <w:tcPr>
            <w:tcW w:w="1964" w:type="dxa"/>
            <w:vAlign w:val="center"/>
            <w:textDirection w:val="lrTb"/>
            <w:noWrap w:val="false"/>
          </w:tcPr>
          <w:p>
            <w:pPr>
              <w:jc w:val="center"/>
            </w:pPr>
            <w:r/>
            <w:r/>
          </w:p>
        </w:tc>
        <w:tc>
          <w:tcPr>
            <w:tcW w:w="1515" w:type="dxa"/>
            <w:vAlign w:val="center"/>
            <w:textDirection w:val="lrTb"/>
            <w:noWrap w:val="false"/>
          </w:tcPr>
          <w:p>
            <w:pPr>
              <w:jc w:val="center"/>
            </w:pPr>
            <w:r/>
            <w:r/>
          </w:p>
        </w:tc>
        <w:tc>
          <w:tcPr>
            <w:tcW w:w="1867" w:type="dxa"/>
            <w:vAlign w:val="center"/>
            <w:textDirection w:val="lrTb"/>
            <w:noWrap w:val="false"/>
          </w:tcPr>
          <w:p>
            <w:pPr>
              <w:jc w:val="center"/>
            </w:pPr>
            <w:r/>
            <w:r/>
          </w:p>
        </w:tc>
      </w:tr>
      <w:tr>
        <w:trPr>
          <w:trHeight w:val="510"/>
        </w:trPr>
        <w:tc>
          <w:tcPr>
            <w:tcW w:w="1329" w:type="dxa"/>
            <w:vAlign w:val="center"/>
            <w:textDirection w:val="lrTb"/>
            <w:noWrap w:val="false"/>
          </w:tcPr>
          <w:p>
            <w:pPr>
              <w:jc w:val="center"/>
            </w:pPr>
            <w:r>
              <w:rPr>
                <w:rFonts w:hint="eastAsia" w:ascii="宋体" w:hAnsi="宋体"/>
                <w:bCs/>
                <w:szCs w:val="21"/>
              </w:rPr>
              <w:t xml:space="preserve">...</w:t>
            </w:r>
            <w:r/>
          </w:p>
        </w:tc>
        <w:tc>
          <w:tcPr>
            <w:tcW w:w="1298" w:type="dxa"/>
            <w:textDirection w:val="lrTb"/>
            <w:noWrap w:val="false"/>
          </w:tcPr>
          <w:p>
            <w:pPr>
              <w:jc w:val="center"/>
            </w:pPr>
            <w:r>
              <w:rPr>
                <w:rFonts w:hint="eastAsia" w:ascii="宋体" w:hAnsi="宋体"/>
                <w:bCs/>
                <w:szCs w:val="21"/>
              </w:rPr>
              <w:t xml:space="preserve">……</w:t>
            </w:r>
            <w:r/>
          </w:p>
        </w:tc>
        <w:tc>
          <w:tcPr>
            <w:tcW w:w="1082" w:type="dxa"/>
            <w:textDirection w:val="lrTb"/>
            <w:noWrap w:val="false"/>
          </w:tcPr>
          <w:p>
            <w:pPr>
              <w:jc w:val="center"/>
            </w:pPr>
            <w:r>
              <w:rPr>
                <w:rFonts w:hint="eastAsia" w:ascii="宋体" w:hAnsi="宋体"/>
                <w:bCs/>
                <w:szCs w:val="21"/>
              </w:rPr>
              <w:t xml:space="preserve">……</w:t>
            </w:r>
            <w:r/>
          </w:p>
        </w:tc>
        <w:tc>
          <w:tcPr>
            <w:tcW w:w="1964" w:type="dxa"/>
            <w:textDirection w:val="lrTb"/>
            <w:noWrap w:val="false"/>
          </w:tcPr>
          <w:p>
            <w:pPr>
              <w:jc w:val="center"/>
            </w:pPr>
            <w:r>
              <w:rPr>
                <w:rFonts w:hint="eastAsia" w:ascii="宋体" w:hAnsi="宋体"/>
                <w:bCs/>
                <w:szCs w:val="21"/>
              </w:rPr>
              <w:t xml:space="preserve">……</w:t>
            </w:r>
            <w:r/>
          </w:p>
        </w:tc>
        <w:tc>
          <w:tcPr>
            <w:tcW w:w="1515" w:type="dxa"/>
            <w:textDirection w:val="lrTb"/>
            <w:noWrap w:val="false"/>
          </w:tcPr>
          <w:p>
            <w:pPr>
              <w:jc w:val="center"/>
            </w:pPr>
            <w:r>
              <w:rPr>
                <w:rFonts w:hint="eastAsia" w:ascii="宋体" w:hAnsi="宋体"/>
                <w:bCs/>
                <w:szCs w:val="21"/>
              </w:rPr>
              <w:t xml:space="preserve">……</w:t>
            </w:r>
            <w:r/>
          </w:p>
        </w:tc>
        <w:tc>
          <w:tcPr>
            <w:tcW w:w="1867" w:type="dxa"/>
            <w:textDirection w:val="lrTb"/>
            <w:noWrap w:val="false"/>
          </w:tcPr>
          <w:p>
            <w:pPr>
              <w:jc w:val="center"/>
            </w:pPr>
            <w:r>
              <w:rPr>
                <w:rFonts w:hint="eastAsia" w:ascii="宋体" w:hAnsi="宋体"/>
                <w:bCs/>
                <w:szCs w:val="21"/>
              </w:rPr>
              <w:t xml:space="preserve">...</w:t>
            </w:r>
            <w:r/>
          </w:p>
        </w:tc>
      </w:tr>
    </w:tbl>
    <w:p>
      <w:pPr>
        <w:rPr>
          <w:rFonts w:eastAsia="黑体"/>
          <w:bCs/>
          <w:sz w:val="24"/>
          <w:szCs w:val="24"/>
        </w:rPr>
      </w:pPr>
      <w:r>
        <w:rPr>
          <w:rFonts w:eastAsia="黑体"/>
          <w:bCs/>
          <w:sz w:val="24"/>
          <w:szCs w:val="24"/>
        </w:rPr>
      </w:r>
      <w:r/>
    </w:p>
    <w:p>
      <w:pPr>
        <w:rPr>
          <w:rFonts w:eastAsia="黑体"/>
          <w:bCs/>
          <w:sz w:val="24"/>
          <w:szCs w:val="24"/>
        </w:rPr>
      </w:pPr>
      <w:r>
        <w:rPr>
          <w:rFonts w:hint="eastAsia" w:eastAsia="黑体"/>
          <w:bCs/>
          <w:sz w:val="24"/>
          <w:szCs w:val="24"/>
        </w:rPr>
        <w:t xml:space="preserve">注：格式仅供参考，供应商可自拟</w:t>
      </w:r>
      <w:r/>
    </w:p>
    <w:p>
      <w:pPr>
        <w:rPr>
          <w:rFonts w:eastAsia="黑体"/>
          <w:bCs/>
          <w:sz w:val="24"/>
          <w:szCs w:val="24"/>
        </w:rPr>
      </w:pPr>
      <w:r>
        <w:rPr>
          <w:rFonts w:eastAsia="黑体"/>
          <w:bCs/>
          <w:sz w:val="24"/>
          <w:szCs w:val="24"/>
        </w:rPr>
      </w:r>
      <w:r/>
    </w:p>
    <w:p>
      <w:pPr>
        <w:rPr>
          <w:rFonts w:eastAsia="黑体"/>
          <w:bCs/>
          <w:sz w:val="24"/>
          <w:szCs w:val="24"/>
        </w:rPr>
        <w:outlineLvl w:val="0"/>
      </w:pPr>
      <w:r>
        <w:rPr>
          <w:rFonts w:hint="eastAsia" w:eastAsia="黑体"/>
          <w:bCs/>
          <w:sz w:val="24"/>
          <w:szCs w:val="24"/>
        </w:rPr>
        <w:br w:type="page" w:clear="all"/>
      </w:r>
      <w:r>
        <w:rPr>
          <w:rFonts w:hint="eastAsia" w:eastAsia="黑体"/>
          <w:bCs/>
          <w:sz w:val="24"/>
          <w:szCs w:val="24"/>
        </w:rPr>
        <w:t xml:space="preserve">（八）投标偏离表（格式）</w:t>
      </w:r>
      <w:r/>
    </w:p>
    <w:p>
      <w:pPr>
        <w:rPr>
          <w:rFonts w:eastAsia="黑体"/>
          <w:bCs/>
          <w:sz w:val="24"/>
          <w:szCs w:val="24"/>
        </w:rPr>
      </w:pPr>
      <w:r>
        <w:rPr>
          <w:rFonts w:eastAsia="黑体"/>
          <w:bCs/>
          <w:sz w:val="24"/>
          <w:szCs w:val="24"/>
        </w:rPr>
      </w:r>
      <w:r/>
    </w:p>
    <w:p>
      <w:pPr>
        <w:jc w:val="center"/>
        <w:spacing w:line="400" w:lineRule="exact"/>
        <w:rPr>
          <w:rFonts w:ascii="宋体" w:hAnsi="宋体"/>
          <w:b/>
          <w:sz w:val="24"/>
        </w:rPr>
      </w:pPr>
      <w:r>
        <w:rPr>
          <w:rFonts w:hint="eastAsia" w:ascii="黑体" w:eastAsia="黑体"/>
          <w:bCs/>
          <w:sz w:val="28"/>
          <w:szCs w:val="28"/>
        </w:rPr>
        <w:t xml:space="preserve">商务响应偏离表</w:t>
      </w:r>
      <w:r/>
    </w:p>
    <w:p>
      <w:pPr>
        <w:spacing w:line="400" w:lineRule="exact"/>
        <w:rPr>
          <w:rFonts w:ascii="黑体" w:eastAsia="黑体"/>
          <w:bCs/>
          <w:sz w:val="24"/>
        </w:rPr>
      </w:pPr>
      <w:r>
        <w:rPr>
          <w:rFonts w:ascii="黑体" w:eastAsia="黑体"/>
          <w:bCs/>
          <w:sz w:val="24"/>
        </w:rPr>
      </w:r>
      <w:r/>
    </w:p>
    <w:p>
      <w:pPr>
        <w:pStyle w:val="964"/>
        <w:ind w:left="0" w:firstLine="0"/>
        <w:rPr>
          <w:rFonts w:ascii="黑体" w:eastAsia="黑体"/>
          <w:bCs/>
          <w:sz w:val="24"/>
        </w:rPr>
      </w:pPr>
      <w:r>
        <w:rPr>
          <w:rFonts w:hint="eastAsia" w:ascii="宋体" w:hAnsi="宋体" w:cs="宋体"/>
          <w:bCs/>
          <w:sz w:val="24"/>
        </w:rPr>
        <w:t xml:space="preserve">投标人名称（公章）：                            采购编号：</w:t>
      </w:r>
      <w:r/>
    </w:p>
    <w:tbl>
      <w:tblPr>
        <w:tblStyle w:val="756"/>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rPr>
      </w:pPr>
      <w:r>
        <w:rPr>
          <w:rFonts w:hint="eastAsia"/>
          <w:b/>
          <w:bCs/>
          <w:sz w:val="24"/>
        </w:rPr>
        <w:t xml:space="preserve">法定代表人或被授权委托人签字或盖章：</w:t>
      </w:r>
      <w:r/>
    </w:p>
    <w:p>
      <w:pPr>
        <w:spacing w:line="400" w:lineRule="exact"/>
        <w:rPr>
          <w:rFonts w:ascii="宋体" w:hAnsi="宋体"/>
          <w:bCs/>
          <w:szCs w:val="21"/>
        </w:rPr>
      </w:pPr>
      <w:r>
        <w:rPr>
          <w:rFonts w:hint="eastAsia" w:ascii="宋体" w:hAnsi="宋体"/>
          <w:bCs/>
          <w:szCs w:val="21"/>
        </w:rPr>
        <w:t xml:space="preserve">注：</w:t>
      </w:r>
      <w:r/>
    </w:p>
    <w:p>
      <w:pPr>
        <w:spacing w:line="400" w:lineRule="exact"/>
        <w:rPr>
          <w:rFonts w:ascii="宋体" w:hAnsi="宋体"/>
          <w:bCs/>
          <w:szCs w:val="21"/>
        </w:rPr>
      </w:pPr>
      <w:r>
        <w:rPr>
          <w:rFonts w:hint="eastAsia" w:ascii="宋体" w:hAnsi="宋体"/>
          <w:bCs/>
          <w:szCs w:val="21"/>
        </w:rPr>
        <w:t xml:space="preserve">（1）本表不得删除；</w:t>
      </w:r>
      <w:r/>
    </w:p>
    <w:p>
      <w:pPr>
        <w:spacing w:line="400" w:lineRule="exact"/>
        <w:rPr>
          <w:rFonts w:ascii="宋体" w:hAnsi="宋体"/>
          <w:bCs/>
          <w:szCs w:val="21"/>
        </w:rPr>
      </w:pPr>
      <w:r>
        <w:rPr>
          <w:rFonts w:hint="eastAsia" w:ascii="宋体" w:hAnsi="宋体"/>
          <w:bCs/>
          <w:szCs w:val="21"/>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szCs w:val="21"/>
        </w:rPr>
      </w:pPr>
      <w:r>
        <w:rPr>
          <w:rFonts w:hint="eastAsia" w:ascii="宋体" w:hAnsi="宋体"/>
          <w:bCs/>
          <w:szCs w:val="21"/>
        </w:rPr>
        <w:t xml:space="preserve">（3）投标人填写“偏离表”，如无偏离，请在上述表格中写明无偏离。</w:t>
      </w:r>
      <w:r/>
    </w:p>
    <w:p>
      <w:pPr>
        <w:spacing w:line="400" w:lineRule="exact"/>
        <w:rPr>
          <w:rFonts w:ascii="宋体" w:hAnsi="宋体"/>
          <w:bCs/>
          <w:szCs w:val="21"/>
        </w:rPr>
      </w:pPr>
      <w:r>
        <w:rPr>
          <w:rFonts w:hint="eastAsia" w:ascii="宋体" w:hAnsi="宋体"/>
          <w:bCs/>
          <w:szCs w:val="21"/>
        </w:rPr>
        <w:t xml:space="preserve">（4）本表如需要可自行延长。</w:t>
      </w:r>
      <w:r/>
    </w:p>
    <w:p>
      <w:pPr>
        <w:ind w:firstLine="420"/>
        <w:rPr>
          <w:rFonts w:ascii="黑体" w:hAnsi="宋体" w:eastAsia="黑体"/>
          <w:bCs/>
          <w:sz w:val="24"/>
        </w:rPr>
      </w:pPr>
      <w:r>
        <w:rPr>
          <w:rFonts w:ascii="黑体" w:hAnsi="宋体" w:eastAsia="黑体"/>
          <w:bCs/>
          <w:sz w:val="24"/>
        </w:rPr>
      </w:r>
      <w:r/>
    </w:p>
    <w:p>
      <w:pPr>
        <w:ind w:firstLine="420"/>
        <w:rPr>
          <w:rFonts w:ascii="黑体" w:hAnsi="宋体" w:eastAsia="黑体"/>
          <w:bCs/>
          <w:sz w:val="24"/>
        </w:rPr>
      </w:pPr>
      <w:r>
        <w:rPr>
          <w:rFonts w:ascii="黑体" w:hAnsi="宋体" w:eastAsia="黑体"/>
          <w:bCs/>
          <w:sz w:val="24"/>
        </w:rPr>
      </w:r>
      <w:r/>
    </w:p>
    <w:p>
      <w:pPr>
        <w:spacing w:line="400" w:lineRule="exact"/>
        <w:rPr>
          <w:rFonts w:ascii="黑体" w:hAnsi="宋体" w:eastAsia="黑体"/>
          <w:bCs/>
          <w:sz w:val="24"/>
        </w:rPr>
      </w:pPr>
      <w:r>
        <w:rPr>
          <w:rFonts w:ascii="黑体" w:hAnsi="宋体" w:eastAsia="黑体"/>
          <w:bCs/>
          <w:sz w:val="24"/>
        </w:rPr>
      </w:r>
      <w:r/>
    </w:p>
    <w:p>
      <w:pPr>
        <w:spacing w:line="440" w:lineRule="exact"/>
        <w:rPr>
          <w:rFonts w:ascii="宋体" w:hAnsi="宋体"/>
          <w:sz w:val="24"/>
        </w:rPr>
      </w:pPr>
      <w:r>
        <w:rPr>
          <w:rFonts w:hint="eastAsia" w:ascii="宋体" w:hAnsi="宋体"/>
          <w:sz w:val="24"/>
        </w:rPr>
        <w:br w:type="page" w:clear="all"/>
      </w:r>
      <w:r/>
    </w:p>
    <w:p>
      <w:pPr>
        <w:jc w:val="center"/>
        <w:spacing w:line="400" w:lineRule="exact"/>
        <w:rPr>
          <w:rFonts w:ascii="宋体" w:hAnsi="宋体"/>
          <w:b/>
          <w:sz w:val="24"/>
        </w:rPr>
      </w:pPr>
      <w:r>
        <w:rPr>
          <w:rFonts w:hint="eastAsia" w:ascii="黑体" w:eastAsia="黑体"/>
          <w:bCs/>
          <w:sz w:val="28"/>
          <w:szCs w:val="28"/>
        </w:rPr>
        <w:t xml:space="preserve">技术响应偏离表</w:t>
      </w:r>
      <w:r/>
    </w:p>
    <w:p>
      <w:pPr>
        <w:spacing w:line="400" w:lineRule="exact"/>
        <w:rPr>
          <w:rFonts w:ascii="黑体" w:eastAsia="黑体"/>
          <w:bCs/>
          <w:sz w:val="24"/>
        </w:rPr>
      </w:pPr>
      <w:r>
        <w:rPr>
          <w:rFonts w:ascii="黑体" w:eastAsia="黑体"/>
          <w:bCs/>
          <w:sz w:val="24"/>
        </w:rPr>
      </w:r>
      <w:r/>
    </w:p>
    <w:p>
      <w:pPr>
        <w:pStyle w:val="964"/>
        <w:ind w:left="0" w:firstLine="0"/>
        <w:rPr>
          <w:rFonts w:ascii="黑体" w:eastAsia="黑体"/>
          <w:bCs/>
          <w:sz w:val="24"/>
        </w:rPr>
      </w:pPr>
      <w:r>
        <w:rPr>
          <w:rFonts w:hint="eastAsia" w:ascii="宋体" w:hAnsi="宋体" w:cs="宋体"/>
          <w:bCs/>
          <w:sz w:val="24"/>
        </w:rPr>
        <w:t xml:space="preserve">投标人名称（公章）：                            采购编号：</w:t>
      </w:r>
      <w:r/>
    </w:p>
    <w:tbl>
      <w:tblPr>
        <w:tblStyle w:val="756"/>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rPr>
      </w:pPr>
      <w:r>
        <w:rPr>
          <w:rFonts w:hint="eastAsia"/>
          <w:b/>
          <w:bCs/>
          <w:sz w:val="24"/>
        </w:rPr>
        <w:t xml:space="preserve">法定代表人或被授权委托人签字或盖章：</w:t>
      </w:r>
      <w:r/>
    </w:p>
    <w:p>
      <w:pPr>
        <w:spacing w:line="400" w:lineRule="exact"/>
        <w:rPr>
          <w:rFonts w:ascii="宋体" w:hAnsi="宋体"/>
          <w:bCs/>
          <w:szCs w:val="21"/>
        </w:rPr>
      </w:pPr>
      <w:r>
        <w:rPr>
          <w:rFonts w:hint="eastAsia" w:ascii="宋体" w:hAnsi="宋体"/>
          <w:bCs/>
          <w:szCs w:val="21"/>
        </w:rPr>
        <w:t xml:space="preserve">注：</w:t>
      </w:r>
      <w:r/>
    </w:p>
    <w:p>
      <w:pPr>
        <w:spacing w:line="400" w:lineRule="exact"/>
        <w:rPr>
          <w:rFonts w:ascii="宋体" w:hAnsi="宋体"/>
          <w:bCs/>
          <w:szCs w:val="21"/>
        </w:rPr>
      </w:pPr>
      <w:r>
        <w:rPr>
          <w:rFonts w:hint="eastAsia" w:ascii="宋体" w:hAnsi="宋体"/>
          <w:bCs/>
          <w:szCs w:val="21"/>
        </w:rPr>
        <w:t xml:space="preserve">（1）本表不得删除；</w:t>
      </w:r>
      <w:r/>
    </w:p>
    <w:p>
      <w:pPr>
        <w:spacing w:line="400" w:lineRule="exact"/>
        <w:rPr>
          <w:rFonts w:ascii="宋体" w:hAnsi="宋体"/>
          <w:bCs/>
          <w:szCs w:val="21"/>
        </w:rPr>
      </w:pPr>
      <w:r>
        <w:rPr>
          <w:rFonts w:hint="eastAsia" w:ascii="宋体" w:hAnsi="宋体"/>
          <w:bCs/>
          <w:szCs w:val="21"/>
        </w:rPr>
        <w:t xml:space="preserve">（2）投标人的投标文件关于技术要求与采购文件规定的有偏离的，应在此表中说明。未在上表中说明的，将被认为完全响应招标文件的规定。</w:t>
      </w:r>
      <w:r/>
    </w:p>
    <w:p>
      <w:pPr>
        <w:spacing w:line="400" w:lineRule="exact"/>
        <w:rPr>
          <w:rFonts w:ascii="宋体" w:hAnsi="宋体"/>
          <w:bCs/>
          <w:szCs w:val="21"/>
        </w:rPr>
      </w:pPr>
      <w:r>
        <w:rPr>
          <w:rFonts w:hint="eastAsia" w:ascii="宋体" w:hAnsi="宋体"/>
          <w:bCs/>
          <w:szCs w:val="21"/>
        </w:rPr>
        <w:t xml:space="preserve">（3）投标人填写“偏离表”，如无偏离，请在上述表格中写明无偏离。</w:t>
      </w:r>
      <w:r/>
    </w:p>
    <w:p>
      <w:pPr>
        <w:ind w:firstLine="480"/>
        <w:rPr>
          <w:rFonts w:ascii="宋体" w:hAnsi="宋体"/>
          <w:bCs/>
          <w:sz w:val="24"/>
          <w:szCs w:val="24"/>
        </w:rPr>
      </w:pPr>
      <w:r>
        <w:rPr>
          <w:rFonts w:hint="eastAsia" w:ascii="宋体" w:hAnsi="宋体"/>
          <w:bCs/>
          <w:szCs w:val="21"/>
        </w:rPr>
        <w:t xml:space="preserve">本表如需要可自行延长。</w:t>
      </w:r>
      <w:r/>
    </w:p>
    <w:p>
      <w:pPr>
        <w:pStyle w:val="1379"/>
      </w:pPr>
      <w:r/>
      <w:r/>
    </w:p>
    <w:p>
      <w:pPr>
        <w:pStyle w:val="1379"/>
      </w:pPr>
      <w:r/>
      <w:r/>
    </w:p>
    <w:p>
      <w:pPr>
        <w:rPr>
          <w:rFonts w:eastAsia="黑体"/>
          <w:bCs/>
          <w:sz w:val="24"/>
          <w:szCs w:val="24"/>
        </w:rPr>
        <w:outlineLvl w:val="0"/>
      </w:pPr>
      <w:r>
        <w:br w:type="page" w:clear="all"/>
      </w:r>
      <w:r>
        <w:rPr>
          <w:rFonts w:hint="eastAsia"/>
        </w:rPr>
        <w:t xml:space="preserve">（九）</w:t>
      </w:r>
      <w:r>
        <w:rPr>
          <w:rFonts w:hint="eastAsia" w:eastAsia="黑体"/>
          <w:bCs/>
          <w:sz w:val="24"/>
          <w:szCs w:val="24"/>
        </w:rPr>
        <w:t xml:space="preserve">技术文件（格式）：</w:t>
      </w:r>
      <w:r/>
    </w:p>
    <w:p>
      <w:pPr>
        <w:rPr>
          <w:rFonts w:eastAsia="黑体"/>
          <w:bCs/>
          <w:sz w:val="24"/>
          <w:szCs w:val="24"/>
        </w:rPr>
      </w:pPr>
      <w:r>
        <w:rPr>
          <w:rFonts w:eastAsia="黑体"/>
          <w:bCs/>
          <w:sz w:val="24"/>
          <w:szCs w:val="24"/>
        </w:rPr>
      </w:r>
      <w:r/>
    </w:p>
    <w:p>
      <w:pPr>
        <w:ind w:firstLine="480"/>
        <w:rPr>
          <w:rFonts w:ascii="黑体" w:hAnsi="宋体" w:eastAsia="黑体"/>
          <w:bCs/>
          <w:sz w:val="24"/>
          <w:szCs w:val="24"/>
        </w:rPr>
      </w:pPr>
      <w:r>
        <w:rPr>
          <w:rFonts w:ascii="黑体" w:hAnsi="宋体" w:eastAsia="黑体"/>
          <w:bCs/>
          <w:sz w:val="24"/>
          <w:szCs w:val="24"/>
        </w:rPr>
      </w:r>
      <w:r/>
    </w:p>
    <w:p>
      <w:pPr>
        <w:ind w:firstLine="480"/>
        <w:jc w:val="center"/>
        <w:rPr>
          <w:rFonts w:ascii="黑体" w:eastAsia="黑体"/>
          <w:bCs/>
          <w:sz w:val="28"/>
          <w:szCs w:val="28"/>
        </w:rPr>
      </w:pPr>
      <w:r>
        <w:rPr>
          <w:rFonts w:hint="eastAsia" w:eastAsia="黑体"/>
          <w:bCs/>
          <w:sz w:val="24"/>
          <w:szCs w:val="24"/>
        </w:rPr>
        <w:t xml:space="preserve">技术文件</w:t>
      </w:r>
      <w:r/>
    </w:p>
    <w:p>
      <w:pPr>
        <w:ind w:firstLine="643"/>
        <w:rPr>
          <w:rFonts w:ascii="黑体" w:hAnsi="宋体" w:eastAsia="黑体"/>
          <w:b/>
          <w:bCs/>
          <w:sz w:val="32"/>
        </w:rPr>
      </w:pPr>
      <w:r>
        <w:rPr>
          <w:rFonts w:ascii="黑体" w:hAnsi="宋体" w:eastAsia="黑体"/>
          <w:b/>
          <w:bCs/>
          <w:sz w:val="32"/>
        </w:rPr>
      </w:r>
      <w:r/>
    </w:p>
    <w:p>
      <w:pPr>
        <w:pStyle w:val="1379"/>
      </w:pPr>
      <w:r>
        <w:rPr>
          <w:rFonts w:hint="eastAsia" w:ascii="宋体" w:hAnsi="宋体"/>
          <w:sz w:val="24"/>
        </w:rPr>
        <w:t xml:space="preserve">投标人</w:t>
      </w:r>
      <w:r>
        <w:rPr>
          <w:rFonts w:hint="eastAsia"/>
          <w:sz w:val="24"/>
        </w:rPr>
        <w:t xml:space="preserve">应按评分点编制完整的</w:t>
      </w:r>
      <w:r>
        <w:rPr>
          <w:rFonts w:hint="eastAsia"/>
          <w:sz w:val="24"/>
          <w:szCs w:val="22"/>
        </w:rPr>
        <w:t xml:space="preserve">技术文件</w:t>
      </w:r>
      <w:r>
        <w:rPr>
          <w:rFonts w:hint="eastAsia"/>
          <w:sz w:val="24"/>
        </w:rPr>
        <w:t xml:space="preserve">，</w:t>
      </w:r>
      <w:r>
        <w:rPr>
          <w:rFonts w:hint="eastAsia" w:ascii="宋体" w:hAnsi="宋体"/>
          <w:sz w:val="24"/>
        </w:rPr>
        <w:t xml:space="preserve">以便评审。</w:t>
      </w:r>
      <w:r/>
    </w:p>
    <w:p>
      <w:pPr>
        <w:ind w:right="153"/>
        <w:spacing w:after="120" w:line="420" w:lineRule="exact"/>
        <w:tabs>
          <w:tab w:val="left" w:pos="0" w:leader="none"/>
        </w:tabs>
        <w:rPr>
          <w:rFonts w:ascii="Arial" w:hAnsi="Arial" w:eastAsia="黑体"/>
          <w:bCs/>
          <w:sz w:val="24"/>
          <w:szCs w:val="32"/>
        </w:rPr>
        <w:outlineLvl w:val="0"/>
      </w:pPr>
      <w:r>
        <w:rPr>
          <w:rFonts w:hint="eastAsia" w:ascii="Arial" w:hAnsi="Arial" w:eastAsia="黑体"/>
          <w:bCs/>
          <w:sz w:val="24"/>
          <w:szCs w:val="32"/>
        </w:rPr>
        <w:br w:type="page" w:clear="all"/>
      </w:r>
      <w:r>
        <w:rPr>
          <w:rFonts w:hint="eastAsia" w:ascii="Arial" w:hAnsi="Arial" w:eastAsia="黑体"/>
          <w:bCs/>
          <w:sz w:val="24"/>
          <w:szCs w:val="32"/>
        </w:rPr>
        <w:t xml:space="preserve">（十）中小企业声明函</w:t>
      </w:r>
      <w:r>
        <w:rPr>
          <w:rFonts w:hint="eastAsia" w:eastAsia="黑体"/>
          <w:bCs/>
          <w:sz w:val="24"/>
          <w:szCs w:val="24"/>
        </w:rPr>
        <w:t xml:space="preserve">（格式）</w:t>
      </w:r>
      <w:r/>
    </w:p>
    <w:p>
      <w:pPr>
        <w:jc w:val="center"/>
        <w:rPr>
          <w:rFonts w:ascii="宋体" w:hAnsi="宋体" w:cs="宋体"/>
          <w:b/>
          <w:sz w:val="28"/>
          <w:szCs w:val="28"/>
        </w:rPr>
        <w:outlineLvl w:val="1"/>
      </w:pPr>
      <w:r>
        <w:rPr>
          <w:rFonts w:hint="eastAsia" w:ascii="宋体" w:hAnsi="宋体" w:cs="宋体"/>
          <w:b/>
          <w:sz w:val="28"/>
          <w:szCs w:val="28"/>
        </w:rPr>
        <w:t xml:space="preserve">中小企业声明函（货物）（格式）</w:t>
      </w:r>
      <w:r/>
    </w:p>
    <w:p>
      <w:pPr>
        <w:rPr>
          <w:rFonts w:eastAsia="Times New Roman"/>
        </w:rPr>
      </w:pPr>
      <w:r>
        <w:rPr>
          <w:rFonts w:eastAsia="Times New Roman"/>
        </w:rPr>
      </w:r>
      <w:r/>
    </w:p>
    <w:p>
      <w:pPr>
        <w:ind w:firstLine="480"/>
        <w:jc w:val="left"/>
        <w:widowControl/>
        <w:rPr>
          <w:rFonts w:ascii="宋体" w:hAnsi="宋体" w:cs="宋体"/>
          <w:color w:val="000000"/>
          <w:sz w:val="24"/>
          <w:szCs w:val="24"/>
        </w:rPr>
      </w:pPr>
      <w:r/>
      <w:bookmarkStart w:id="9" w:name="OLE_LINK14"/>
      <w:r/>
      <w:bookmarkStart w:id="10" w:name="OLE_LINK13"/>
      <w:r/>
      <w:bookmarkStart w:id="11" w:name="_Hlk6917152"/>
      <w:r>
        <w:rPr>
          <w:rFonts w:hint="eastAsia" w:ascii="宋体" w:hAnsi="宋体" w:cs="宋体"/>
          <w:color w:val="000000"/>
          <w:sz w:val="24"/>
          <w:szCs w:val="24"/>
          <w:lang w:bidi="ar"/>
        </w:rPr>
        <w:t xml:space="preserve">本公司（联合体）郑重声明，根据《政府采购促进中小企业发展管理办法》（财库﹝2020﹞46 号）的规定，本公司（联合体）参加</w:t>
      </w:r>
      <w:r>
        <w:rPr>
          <w:rFonts w:hint="eastAsia" w:ascii="宋体" w:hAnsi="宋体" w:cs="宋体"/>
          <w:i/>
          <w:color w:val="000000"/>
          <w:sz w:val="24"/>
          <w:szCs w:val="24"/>
          <w:u w:val="single"/>
          <w:lang w:bidi="ar"/>
        </w:rPr>
        <w:t xml:space="preserve">（单位名称）</w:t>
      </w:r>
      <w:r>
        <w:rPr>
          <w:rFonts w:hint="eastAsia" w:ascii="宋体" w:hAnsi="宋体" w:cs="宋体"/>
          <w:color w:val="000000"/>
          <w:sz w:val="24"/>
          <w:szCs w:val="24"/>
          <w:lang w:bidi="ar"/>
        </w:rPr>
        <w:t xml:space="preserve">的</w:t>
      </w:r>
      <w:r>
        <w:rPr>
          <w:rFonts w:hint="eastAsia" w:ascii="宋体" w:hAnsi="宋体" w:cs="宋体"/>
          <w:i/>
          <w:color w:val="000000"/>
          <w:sz w:val="24"/>
          <w:szCs w:val="24"/>
          <w:u w:val="single"/>
          <w:lang w:bidi="ar"/>
        </w:rPr>
        <w:t xml:space="preserve">（项目名称）</w:t>
      </w:r>
      <w:r>
        <w:rPr>
          <w:rFonts w:hint="eastAsia" w:ascii="宋体" w:hAnsi="宋体" w:cs="宋体"/>
          <w:color w:val="000000"/>
          <w:sz w:val="24"/>
          <w:szCs w:val="24"/>
          <w:lang w:bidi="ar"/>
        </w:rPr>
        <w:t xml:space="preserve">采购活动，提供的货物全部由符合政策要求的中小企业制造。相关企业（含联合体中的中小企业、签订分包意向协议的中小企业）的具体情况如下： </w:t>
      </w:r>
      <w:r/>
    </w:p>
    <w:p>
      <w:pPr>
        <w:jc w:val="left"/>
        <w:widowControl/>
        <w:rPr>
          <w:rFonts w:ascii="宋体" w:hAnsi="宋体" w:cs="宋体"/>
          <w:color w:val="000000"/>
          <w:sz w:val="24"/>
          <w:szCs w:val="24"/>
        </w:rPr>
      </w:pPr>
      <w:r>
        <w:rPr>
          <w:rFonts w:hint="eastAsia" w:ascii="宋体" w:hAnsi="宋体" w:cs="宋体"/>
          <w:i/>
          <w:color w:val="000000"/>
          <w:sz w:val="24"/>
          <w:szCs w:val="24"/>
          <w:lang w:bidi="ar"/>
        </w:rPr>
        <w:t xml:space="preserve">1.（标的名称） </w:t>
      </w:r>
      <w:r>
        <w:rPr>
          <w:rFonts w:hint="eastAsia" w:ascii="宋体" w:hAnsi="宋体" w:cs="宋体"/>
          <w:color w:val="000000"/>
          <w:sz w:val="24"/>
          <w:szCs w:val="24"/>
          <w:lang w:bidi="ar"/>
        </w:rPr>
        <w:t xml:space="preserve">，属于</w:t>
      </w:r>
      <w:r>
        <w:rPr>
          <w:rFonts w:hint="eastAsia" w:ascii="宋体" w:hAnsi="宋体" w:cs="宋体"/>
          <w:i/>
          <w:color w:val="000000"/>
          <w:sz w:val="24"/>
          <w:szCs w:val="24"/>
          <w:lang w:bidi="ar"/>
        </w:rPr>
        <w:t xml:space="preserve">（采购文件中明确的所属行业）行业</w:t>
      </w:r>
      <w:r>
        <w:rPr>
          <w:rFonts w:hint="eastAsia" w:ascii="宋体" w:hAnsi="宋体" w:cs="宋体"/>
          <w:color w:val="000000"/>
          <w:sz w:val="24"/>
          <w:szCs w:val="24"/>
          <w:lang w:bidi="ar"/>
        </w:rPr>
        <w:t xml:space="preserve">；制造商为</w:t>
      </w:r>
      <w:r>
        <w:rPr>
          <w:rFonts w:hint="eastAsia" w:ascii="宋体" w:hAnsi="宋体" w:cs="宋体"/>
          <w:i/>
          <w:color w:val="000000"/>
          <w:sz w:val="24"/>
          <w:szCs w:val="24"/>
          <w:lang w:bidi="ar"/>
        </w:rPr>
        <w:t xml:space="preserve">（企业名称）</w:t>
      </w:r>
      <w:r>
        <w:rPr>
          <w:rFonts w:hint="eastAsia" w:ascii="宋体" w:hAnsi="宋体" w:cs="宋体"/>
          <w:color w:val="000000"/>
          <w:sz w:val="24"/>
          <w:szCs w:val="24"/>
          <w:lang w:bidi="ar"/>
        </w:rPr>
        <w:t xml:space="preserve">，从业人员</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人，营业收入为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万元，资产总额为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万元，属于</w:t>
      </w:r>
      <w:r>
        <w:rPr>
          <w:rFonts w:hint="eastAsia" w:ascii="宋体" w:hAnsi="宋体" w:cs="宋体"/>
          <w:i/>
          <w:color w:val="000000"/>
          <w:sz w:val="24"/>
          <w:szCs w:val="24"/>
          <w:u w:val="single"/>
          <w:lang w:bidi="ar"/>
        </w:rPr>
        <w:t xml:space="preserve">（中型企业、小型企业、微型企业）；</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 </w:t>
      </w:r>
      <w:r>
        <w:rPr>
          <w:rFonts w:hint="eastAsia" w:ascii="宋体" w:hAnsi="宋体" w:cs="宋体"/>
          <w:i/>
          <w:color w:val="000000"/>
          <w:sz w:val="24"/>
          <w:szCs w:val="24"/>
          <w:lang w:bidi="ar"/>
        </w:rPr>
        <w:t xml:space="preserve">（标的名称） </w:t>
      </w:r>
      <w:r>
        <w:rPr>
          <w:rFonts w:hint="eastAsia" w:ascii="宋体" w:hAnsi="宋体" w:cs="宋体"/>
          <w:color w:val="000000"/>
          <w:sz w:val="24"/>
          <w:szCs w:val="24"/>
          <w:lang w:bidi="ar"/>
        </w:rPr>
        <w:t xml:space="preserve">，属于</w:t>
      </w:r>
      <w:r>
        <w:rPr>
          <w:rFonts w:hint="eastAsia" w:ascii="宋体" w:hAnsi="宋体" w:cs="宋体"/>
          <w:i/>
          <w:color w:val="000000"/>
          <w:sz w:val="24"/>
          <w:szCs w:val="24"/>
          <w:lang w:bidi="ar"/>
        </w:rPr>
        <w:t xml:space="preserve">（采购文件中明确的所属行业）行业</w:t>
      </w:r>
      <w:r>
        <w:rPr>
          <w:rFonts w:hint="eastAsia" w:ascii="宋体" w:hAnsi="宋体" w:cs="宋体"/>
          <w:color w:val="000000"/>
          <w:sz w:val="24"/>
          <w:szCs w:val="24"/>
          <w:lang w:bidi="ar"/>
        </w:rPr>
        <w:t xml:space="preserve">；制造商为</w:t>
      </w:r>
      <w:r>
        <w:rPr>
          <w:rFonts w:hint="eastAsia" w:ascii="宋体" w:hAnsi="宋体" w:cs="宋体"/>
          <w:i/>
          <w:color w:val="000000"/>
          <w:sz w:val="24"/>
          <w:szCs w:val="24"/>
          <w:lang w:bidi="ar"/>
        </w:rPr>
        <w:t xml:space="preserve">（企业名称）</w:t>
      </w:r>
      <w:r>
        <w:rPr>
          <w:rFonts w:hint="eastAsia" w:ascii="宋体" w:hAnsi="宋体" w:cs="宋体"/>
          <w:color w:val="000000"/>
          <w:sz w:val="24"/>
          <w:szCs w:val="24"/>
          <w:lang w:bidi="ar"/>
        </w:rPr>
        <w:t xml:space="preserve">，从业人员</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人，营业收入为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万元，资产总额为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万元，属于</w:t>
      </w:r>
      <w:r>
        <w:rPr>
          <w:rFonts w:hint="eastAsia" w:ascii="宋体" w:hAnsi="宋体" w:cs="宋体"/>
          <w:i/>
          <w:color w:val="000000"/>
          <w:sz w:val="24"/>
          <w:szCs w:val="24"/>
          <w:u w:val="single"/>
          <w:lang w:bidi="ar"/>
        </w:rPr>
        <w:t xml:space="preserve">（中型企业、小型企业、微型企业）；</w:t>
      </w:r>
      <w:r/>
    </w:p>
    <w:p>
      <w:pPr>
        <w:jc w:val="left"/>
        <w:widowControl/>
        <w:rPr>
          <w:rFonts w:ascii="宋体" w:hAnsi="宋体" w:cs="宋体"/>
          <w:color w:val="000000"/>
          <w:sz w:val="24"/>
          <w:szCs w:val="24"/>
        </w:rPr>
      </w:pPr>
      <w:r>
        <w:rPr>
          <w:rFonts w:ascii="宋体" w:hAnsi="宋体" w:cs="宋体"/>
          <w:color w:val="000000"/>
          <w:sz w:val="24"/>
          <w:szCs w:val="24"/>
        </w:rPr>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w:t>
      </w:r>
      <w:r/>
    </w:p>
    <w:p>
      <w:pPr>
        <w:ind w:firstLine="480"/>
        <w:jc w:val="left"/>
        <w:widowControl/>
        <w:rPr>
          <w:rFonts w:ascii="宋体" w:hAnsi="宋体" w:cs="宋体"/>
          <w:color w:val="000000"/>
          <w:sz w:val="24"/>
          <w:szCs w:val="24"/>
        </w:rPr>
      </w:pPr>
      <w:r>
        <w:rPr>
          <w:rFonts w:hint="eastAsia" w:ascii="宋体" w:hAnsi="宋体" w:cs="宋体"/>
          <w:color w:val="000000"/>
          <w:sz w:val="24"/>
          <w:szCs w:val="24"/>
          <w:lang w:bidi="ar"/>
        </w:rPr>
        <w:t xml:space="preserve">以上企业，不属于大企业的分支机构，不存在控股股东为大企业的情形，也不存在与大企业的负责人为同一人的情形。</w:t>
      </w:r>
      <w:r/>
    </w:p>
    <w:p>
      <w:pPr>
        <w:ind w:firstLine="480"/>
        <w:jc w:val="left"/>
        <w:widowControl/>
        <w:rPr>
          <w:rFonts w:ascii="宋体" w:hAnsi="宋体" w:cs="宋体"/>
          <w:color w:val="000000"/>
          <w:sz w:val="24"/>
          <w:szCs w:val="24"/>
        </w:rPr>
      </w:pPr>
      <w:r>
        <w:rPr>
          <w:rFonts w:hint="eastAsia" w:ascii="宋体" w:hAnsi="宋体" w:cs="宋体"/>
          <w:color w:val="000000"/>
          <w:sz w:val="24"/>
          <w:szCs w:val="24"/>
          <w:lang w:bidi="ar"/>
        </w:rPr>
        <w:t xml:space="preserve">本企业对上述声明内容的真实性负责。如有虚假，将依法承担相应责任。 </w:t>
      </w:r>
      <w:r/>
    </w:p>
    <w:p>
      <w:pPr>
        <w:jc w:val="right"/>
        <w:widowControl/>
        <w:rPr>
          <w:rFonts w:ascii="宋体" w:hAnsi="宋体" w:cs="宋体"/>
          <w:color w:val="000000"/>
          <w:sz w:val="24"/>
          <w:szCs w:val="24"/>
          <w:lang w:bidi="ar"/>
        </w:rPr>
      </w:pPr>
      <w:r>
        <w:rPr>
          <w:rFonts w:ascii="宋体" w:hAnsi="宋体" w:cs="宋体"/>
          <w:color w:val="000000"/>
          <w:sz w:val="24"/>
          <w:szCs w:val="24"/>
          <w:lang w:bidi="ar"/>
        </w:rPr>
      </w:r>
      <w:r/>
    </w:p>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企业名称（盖章）： </w:t>
      </w:r>
      <w:r/>
    </w:p>
    <w:p>
      <w:pPr>
        <w:ind w:firstLine="3600"/>
        <w:widowControl/>
        <w:rPr>
          <w:rFonts w:ascii="宋体" w:hAnsi="宋体" w:cs="宋体"/>
          <w:color w:val="000000"/>
          <w:sz w:val="24"/>
          <w:szCs w:val="24"/>
        </w:rPr>
      </w:pPr>
      <w:r>
        <w:rPr>
          <w:rFonts w:hint="eastAsia" w:ascii="宋体" w:hAnsi="宋体" w:cs="宋体"/>
          <w:color w:val="000000"/>
          <w:sz w:val="24"/>
          <w:szCs w:val="24"/>
          <w:lang w:bidi="ar"/>
        </w:rPr>
        <w:t xml:space="preserve">日           期： </w:t>
      </w:r>
      <w:r/>
    </w:p>
    <w:p>
      <w:pPr>
        <w:spacing w:before="4"/>
        <w:widowControl/>
        <w:rPr>
          <w:rFonts w:ascii="宋体" w:hAnsi="宋体" w:cs="宋体"/>
          <w:color w:val="000000"/>
          <w:sz w:val="24"/>
          <w:szCs w:val="24"/>
        </w:rPr>
      </w:pPr>
      <w:r>
        <w:rPr>
          <w:rFonts w:ascii="宋体" w:hAnsi="宋体" w:cs="宋体"/>
          <w:color w:val="000000"/>
          <w:sz w:val="24"/>
          <w:szCs w:val="24"/>
        </w:rPr>
      </w:r>
      <w:r/>
    </w:p>
    <w:p>
      <w:pPr>
        <w:jc w:val="left"/>
        <w:spacing w:line="240" w:lineRule="auto"/>
        <w:rPr>
          <w:rFonts w:ascii="仿宋" w:hAnsi="仿宋" w:eastAsia="仿宋" w:cs="仿宋"/>
          <w:b/>
          <w:sz w:val="24"/>
          <w:szCs w:val="24"/>
        </w:rPr>
      </w:pPr>
      <w:r>
        <w:rPr>
          <w:rFonts w:ascii="仿宋" w:hAnsi="仿宋" w:eastAsia="仿宋" w:cs="仿宋"/>
          <w:b/>
          <w:sz w:val="24"/>
          <w:szCs w:val="24"/>
        </w:rPr>
      </w:r>
      <w:r/>
    </w:p>
    <w:p>
      <w:pPr>
        <w:jc w:val="left"/>
        <w:spacing w:line="240" w:lineRule="auto"/>
        <w:rPr>
          <w:rFonts w:ascii="仿宋" w:hAnsi="仿宋" w:eastAsia="仿宋" w:cs="仿宋"/>
          <w:b/>
          <w:sz w:val="24"/>
          <w:szCs w:val="24"/>
        </w:rPr>
      </w:pPr>
      <w:r>
        <w:rPr>
          <w:rFonts w:hint="eastAsia" w:ascii="仿宋" w:hAnsi="仿宋" w:eastAsia="仿宋" w:cs="仿宋"/>
          <w:b/>
          <w:sz w:val="24"/>
          <w:szCs w:val="24"/>
        </w:rPr>
        <w:t xml:space="preserve">注：1.从业人员、营业收入、资产总额填报上一年度数据，无上一年度数据的新成立企业可不填报；</w:t>
      </w:r>
      <w:r/>
    </w:p>
    <w:p>
      <w:pPr>
        <w:jc w:val="left"/>
        <w:keepNext/>
        <w:spacing w:line="240" w:lineRule="auto"/>
        <w:rPr>
          <w:rFonts w:eastAsia="楷体_GB2312" w:cs="Calibri"/>
          <w:b/>
          <w:bCs/>
          <w:sz w:val="13"/>
          <w:szCs w:val="24"/>
        </w:rPr>
        <w:outlineLvl w:val="3"/>
      </w:pPr>
      <w:r>
        <w:rPr>
          <w:rFonts w:hint="eastAsia" w:ascii="仿宋" w:hAnsi="仿宋" w:eastAsia="仿宋" w:cs="仿宋"/>
          <w:b/>
          <w:bCs/>
          <w:sz w:val="24"/>
          <w:szCs w:val="24"/>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eastAsia="黑体"/>
          <w:bCs/>
          <w:sz w:val="24"/>
          <w:szCs w:val="24"/>
        </w:rPr>
        <w:outlineLvl w:val="0"/>
      </w:pPr>
      <w:r>
        <w:rPr>
          <w:rFonts w:eastAsia="黑体"/>
          <w:bCs/>
          <w:sz w:val="24"/>
          <w:szCs w:val="24"/>
        </w:rPr>
      </w:r>
      <w:r/>
    </w:p>
    <w:p>
      <w:pPr>
        <w:outlineLvl w:val="0"/>
      </w:pPr>
      <w:r>
        <w:rPr>
          <w:rFonts w:hint="eastAsia" w:eastAsia="黑体"/>
          <w:bCs/>
          <w:sz w:val="24"/>
          <w:szCs w:val="24"/>
        </w:rPr>
        <w:t xml:space="preserve">（十一）（投标人）残疾人福利性单位声明函（格式）：</w:t>
      </w:r>
      <w:bookmarkEnd w:id="9"/>
      <w:r/>
      <w:bookmarkEnd w:id="10"/>
      <w:r/>
      <w:r/>
    </w:p>
    <w:p>
      <w:pPr>
        <w:jc w:val="center"/>
        <w:rPr>
          <w:rFonts w:ascii="黑体" w:eastAsia="黑体"/>
          <w:bCs/>
          <w:sz w:val="28"/>
          <w:szCs w:val="28"/>
        </w:rPr>
      </w:pPr>
      <w:r>
        <w:rPr>
          <w:rFonts w:ascii="黑体" w:eastAsia="黑体"/>
          <w:bCs/>
          <w:sz w:val="28"/>
          <w:szCs w:val="28"/>
        </w:rPr>
      </w:r>
      <w:r/>
    </w:p>
    <w:p>
      <w:pPr>
        <w:pStyle w:val="797"/>
      </w:pPr>
      <w:r/>
      <w:r/>
    </w:p>
    <w:p>
      <w:pPr>
        <w:jc w:val="center"/>
        <w:rPr>
          <w:rFonts w:ascii="黑体" w:eastAsia="黑体"/>
          <w:bCs/>
          <w:sz w:val="36"/>
          <w:szCs w:val="36"/>
        </w:rPr>
      </w:pPr>
      <w:r>
        <w:rPr>
          <w:rFonts w:hint="eastAsia" w:ascii="黑体" w:eastAsia="黑体"/>
          <w:bCs/>
          <w:sz w:val="36"/>
          <w:szCs w:val="36"/>
        </w:rPr>
        <w:t xml:space="preserve">残疾人福利性单位声明函</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sz w:val="24"/>
          <w:szCs w:val="24"/>
          <w:u w:val="single"/>
        </w:rPr>
        <w:t xml:space="preserve">             项目</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bookmarkEnd w:id="11"/>
      <w:r/>
      <w:r/>
    </w:p>
    <w:p>
      <w:pPr>
        <w:pStyle w:val="1379"/>
      </w:pPr>
      <w:r/>
      <w:r/>
    </w:p>
    <w:p>
      <w:pPr>
        <w:pStyle w:val="1379"/>
      </w:pPr>
      <w:r/>
      <w:r/>
    </w:p>
    <w:p>
      <w:pPr>
        <w:pStyle w:val="1379"/>
      </w:pPr>
      <w:r/>
      <w:r/>
    </w:p>
    <w:p>
      <w:pPr>
        <w:pStyle w:val="1379"/>
      </w:pPr>
      <w:r/>
      <w:r/>
    </w:p>
    <w:p>
      <w:pPr>
        <w:pStyle w:val="1379"/>
      </w:pPr>
      <w:r/>
      <w:r/>
    </w:p>
    <w:p>
      <w:pPr>
        <w:pStyle w:val="1379"/>
      </w:pPr>
      <w:r/>
      <w:r/>
    </w:p>
    <w:p>
      <w:pPr>
        <w:pStyle w:val="1379"/>
      </w:pPr>
      <w:r/>
      <w:r/>
    </w:p>
    <w:p>
      <w:pPr>
        <w:pStyle w:val="1379"/>
      </w:pPr>
      <w:r/>
      <w:r/>
    </w:p>
    <w:p>
      <w:pPr>
        <w:pStyle w:val="1379"/>
      </w:pPr>
      <w:r/>
      <w:r/>
    </w:p>
    <w:p>
      <w:pPr>
        <w:pStyle w:val="1379"/>
      </w:pPr>
      <w:r/>
      <w:r/>
    </w:p>
    <w:p>
      <w:pPr>
        <w:pStyle w:val="1379"/>
      </w:pPr>
      <w:r/>
      <w:r/>
    </w:p>
    <w:p>
      <w:pPr>
        <w:pStyle w:val="1379"/>
        <w:ind w:firstLine="0"/>
        <w:rPr>
          <w:rFonts w:eastAsia="黑体"/>
          <w:bCs/>
          <w:sz w:val="24"/>
        </w:rPr>
        <w:outlineLvl w:val="0"/>
      </w:pPr>
      <w:r>
        <w:rPr>
          <w:rFonts w:hint="eastAsia" w:eastAsia="黑体"/>
          <w:bCs/>
          <w:sz w:val="24"/>
        </w:rPr>
        <w:br w:type="page" w:clear="all"/>
      </w:r>
      <w:r>
        <w:rPr>
          <w:rFonts w:hint="eastAsia" w:eastAsia="黑体"/>
          <w:bCs/>
          <w:sz w:val="24"/>
        </w:rPr>
        <w:t xml:space="preserve">（十二）其他资料</w:t>
      </w:r>
      <w:r/>
    </w:p>
    <w:p>
      <w:pPr>
        <w:ind w:firstLine="120"/>
        <w:rPr>
          <w:b/>
          <w:bCs/>
          <w:sz w:val="24"/>
          <w:szCs w:val="24"/>
        </w:rPr>
      </w:pPr>
      <w:r>
        <w:rPr>
          <w:b/>
          <w:bCs/>
          <w:sz w:val="24"/>
          <w:szCs w:val="24"/>
        </w:rPr>
      </w:r>
      <w:r/>
    </w:p>
    <w:p>
      <w:pPr>
        <w:ind w:firstLine="120"/>
        <w:rPr>
          <w:b/>
          <w:bCs/>
          <w:sz w:val="24"/>
          <w:szCs w:val="24"/>
        </w:rPr>
      </w:pPr>
      <w:r>
        <w:rPr>
          <w:b/>
          <w:bCs/>
          <w:sz w:val="24"/>
          <w:szCs w:val="24"/>
        </w:rPr>
      </w:r>
      <w:r/>
    </w:p>
    <w:p>
      <w:pPr>
        <w:ind w:firstLine="120"/>
        <w:rPr>
          <w:b/>
          <w:bCs/>
          <w:sz w:val="24"/>
          <w:szCs w:val="24"/>
        </w:rPr>
      </w:pPr>
      <w:r>
        <w:rPr>
          <w:b/>
          <w:bCs/>
          <w:sz w:val="24"/>
          <w:szCs w:val="24"/>
        </w:rPr>
      </w:r>
      <w:r/>
    </w:p>
    <w:p>
      <w:pPr>
        <w:ind w:firstLine="120"/>
        <w:rPr>
          <w:b/>
          <w:bCs/>
          <w:sz w:val="24"/>
          <w:szCs w:val="24"/>
        </w:rPr>
      </w:pPr>
      <w:r>
        <w:rPr>
          <w:b/>
          <w:bCs/>
          <w:sz w:val="24"/>
          <w:szCs w:val="24"/>
        </w:rPr>
      </w:r>
      <w:r/>
    </w:p>
    <w:p>
      <w:pPr>
        <w:ind w:firstLine="120"/>
        <w:rPr>
          <w:b/>
          <w:bCs/>
          <w:sz w:val="24"/>
          <w:szCs w:val="24"/>
        </w:rPr>
        <w:outlineLvl w:val="0"/>
      </w:pPr>
      <w:r>
        <w:rPr>
          <w:rFonts w:hint="eastAsia"/>
          <w:b/>
          <w:bCs/>
          <w:sz w:val="24"/>
          <w:szCs w:val="24"/>
        </w:rPr>
        <w:t xml:space="preserve">投标人认为有必要提供的声明和文件，如有自拟并自行添加</w:t>
      </w:r>
      <w:r/>
    </w:p>
    <w:p>
      <w:pPr>
        <w:ind w:firstLine="4440"/>
        <w:rPr>
          <w:rFonts w:ascii="仿宋_GB2312" w:hAnsi="宋体" w:eastAsia="仿宋_GB2312"/>
          <w:sz w:val="24"/>
          <w:szCs w:val="24"/>
        </w:rPr>
      </w:pPr>
      <w:r>
        <w:rPr>
          <w:rFonts w:ascii="仿宋_GB2312" w:hAnsi="宋体" w:eastAsia="仿宋_GB2312"/>
          <w:sz w:val="24"/>
          <w:szCs w:val="24"/>
        </w:rPr>
      </w:r>
      <w:r/>
    </w:p>
    <w:p>
      <w:pPr>
        <w:ind w:firstLine="4440"/>
        <w:rPr>
          <w:rFonts w:ascii="仿宋_GB2312" w:hAnsi="宋体" w:eastAsia="仿宋_GB2312"/>
          <w:sz w:val="24"/>
          <w:szCs w:val="24"/>
        </w:rPr>
      </w:pPr>
      <w:r>
        <w:rPr>
          <w:rFonts w:ascii="仿宋_GB2312" w:hAnsi="宋体" w:eastAsia="仿宋_GB2312"/>
          <w:sz w:val="24"/>
          <w:szCs w:val="24"/>
        </w:rPr>
      </w:r>
      <w:r/>
    </w:p>
    <w:p>
      <w:pPr>
        <w:ind w:firstLine="4440"/>
        <w:rPr>
          <w:rFonts w:ascii="仿宋_GB2312" w:hAnsi="宋体" w:eastAsia="仿宋_GB2312"/>
          <w:sz w:val="24"/>
          <w:szCs w:val="24"/>
        </w:rPr>
      </w:pPr>
      <w:r>
        <w:rPr>
          <w:rFonts w:ascii="仿宋_GB2312" w:hAnsi="宋体" w:eastAsia="仿宋_GB2312"/>
          <w:sz w:val="24"/>
          <w:szCs w:val="24"/>
        </w:rPr>
      </w:r>
      <w:r/>
    </w:p>
    <w:p>
      <w:pPr>
        <w:ind w:firstLine="4440"/>
        <w:rPr>
          <w:rFonts w:ascii="仿宋_GB2312" w:hAnsi="宋体" w:eastAsia="仿宋_GB2312"/>
          <w:sz w:val="24"/>
          <w:szCs w:val="24"/>
        </w:rPr>
      </w:pPr>
      <w:r>
        <w:rPr>
          <w:rFonts w:ascii="仿宋_GB2312" w:hAnsi="宋体" w:eastAsia="仿宋_GB2312"/>
          <w:sz w:val="24"/>
          <w:szCs w:val="24"/>
        </w:rPr>
      </w:r>
      <w:r/>
    </w:p>
    <w:p>
      <w:pPr>
        <w:rPr>
          <w:rFonts w:ascii="仿宋_GB2312" w:hAnsi="宋体" w:eastAsia="仿宋_GB2312"/>
          <w:sz w:val="24"/>
          <w:szCs w:val="24"/>
        </w:rPr>
      </w:pPr>
      <w:r>
        <w:rPr>
          <w:rFonts w:ascii="仿宋_GB2312" w:hAnsi="宋体" w:eastAsia="仿宋_GB2312"/>
          <w:sz w:val="24"/>
          <w:szCs w:val="24"/>
        </w:rPr>
      </w:r>
      <w:r/>
    </w:p>
    <w:p>
      <w:pPr>
        <w:ind w:firstLine="4440"/>
        <w:rPr>
          <w:rFonts w:ascii="仿宋_GB2312" w:hAnsi="宋体" w:eastAsia="仿宋_GB2312"/>
          <w:sz w:val="24"/>
          <w:szCs w:val="24"/>
        </w:rPr>
      </w:pPr>
      <w:r>
        <w:rPr>
          <w:rFonts w:ascii="仿宋_GB2312" w:hAnsi="宋体" w:eastAsia="仿宋_GB2312"/>
          <w:sz w:val="24"/>
          <w:szCs w:val="24"/>
        </w:rPr>
      </w:r>
      <w:r/>
    </w:p>
    <w:p>
      <w:pPr>
        <w:ind w:firstLine="4440"/>
        <w:rPr>
          <w:rFonts w:ascii="宋体" w:hAnsi="宋体" w:cs="宋体"/>
          <w:sz w:val="24"/>
          <w:szCs w:val="24"/>
        </w:rPr>
      </w:pPr>
      <w:r>
        <w:rPr>
          <w:rFonts w:hint="eastAsia" w:ascii="宋体" w:hAnsi="宋体" w:cs="宋体"/>
          <w:sz w:val="24"/>
          <w:szCs w:val="24"/>
        </w:rPr>
        <w:t xml:space="preserve">投标人名称（公章）：</w:t>
      </w:r>
      <w:r/>
    </w:p>
    <w:p>
      <w:pPr>
        <w:rPr>
          <w:rFonts w:ascii="宋体" w:hAnsi="宋体" w:cs="宋体"/>
          <w:sz w:val="24"/>
          <w:szCs w:val="24"/>
        </w:rPr>
      </w:pPr>
      <w:r>
        <w:rPr>
          <w:rFonts w:hint="eastAsia" w:ascii="宋体" w:hAnsi="宋体" w:cs="宋体"/>
          <w:sz w:val="24"/>
          <w:szCs w:val="24"/>
        </w:rPr>
        <w:t xml:space="preserve">                                     法定代表人或授权委托人（签字）：</w:t>
      </w:r>
      <w:r/>
    </w:p>
    <w:p>
      <w:pPr>
        <w:jc w:val="center"/>
        <w:rPr>
          <w:rFonts w:ascii="宋体" w:hAnsi="宋体" w:cs="宋体"/>
          <w:sz w:val="24"/>
          <w:szCs w:val="24"/>
        </w:rPr>
      </w:pPr>
      <w:r>
        <w:rPr>
          <w:rFonts w:hint="eastAsia" w:ascii="宋体" w:hAnsi="宋体" w:cs="宋体"/>
          <w:sz w:val="24"/>
          <w:szCs w:val="24"/>
        </w:rPr>
        <w:t xml:space="preserve">                                     日期：     年  月   日</w:t>
      </w:r>
      <w:r/>
    </w:p>
    <w:sectPr>
      <w:footnotePr/>
      <w:endnotePr/>
      <w:type w:val="nextPage"/>
      <w:pgSz w:w="11906" w:h="16838" w:orient="portrait"/>
      <w:pgMar w:top="1587" w:right="1417" w:bottom="181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IDFont+F2">
    <w:panose1 w:val="020B0503020202020204"/>
  </w:font>
  <w:font w:name="Symbol">
    <w:panose1 w:val="05050102010706020507"/>
  </w:font>
  <w:font w:name="新宋体">
    <w:panose1 w:val="02010609030101010101"/>
  </w:font>
  <w:font w:name="方正小标宋_GBK">
    <w:panose1 w:val="020B0503020202020204"/>
  </w:font>
  <w:font w:name="Arial Unicode MS">
    <w:panose1 w:val="020B0604020202020204"/>
  </w:font>
  <w:font w:name="Gungsuh">
    <w:panose1 w:val="02010600040101010101"/>
  </w:font>
  <w:font w:name="MingLiU">
    <w:panose1 w:val="02020500000000000000"/>
  </w:font>
  <w:font w:name="华文细黑">
    <w:panose1 w:val="02010600040101010101"/>
  </w:font>
  <w:font w:name="PMingLiU">
    <w:panose1 w:val="02020500000000000000"/>
  </w:font>
  <w:font w:name="等线">
    <w:panose1 w:val="02010600030101010101"/>
  </w:font>
  <w:font w:name="仿宋">
    <w:panose1 w:val="02010609060101010101"/>
  </w:font>
  <w:font w:name="Tahoma">
    <w:panose1 w:val="020B0604030504040204"/>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MS Sans Serif">
    <w:panose1 w:val="020B0503020202020204"/>
  </w:font>
  <w:font w:name="楷体_GB2312">
    <w:panose1 w:val="02010609060101010101"/>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tabs>
        <w:tab w:val="center" w:pos="4153" w:leader="none"/>
        <w:tab w:val="clear" w:pos="7143" w:leader="none"/>
        <w:tab w:val="right" w:pos="8306" w:leader="none"/>
        <w:tab w:val="clear" w:pos="14287" w:leader="none"/>
      </w:tabs>
      <w:rPr>
        <w:u w:val="single"/>
      </w:rPr>
    </w:pPr>
    <w:r>
      <w:rPr>
        <w:rFonts w:hint="eastAsia"/>
        <w:b/>
        <w:bCs/>
        <w:szCs w:val="21"/>
      </w:rPr>
      <w:t xml:space="preserve">                                                               </w:t>
    </w:r>
    <w:r>
      <w:rPr>
        <w:rFonts w:hint="eastAsia"/>
        <w:b/>
        <w:bCs/>
      </w:rPr>
      <w:tab/>
    </w:r>
    <w:r>
      <w:rPr>
        <w:rFonts w:hint="eastAsia"/>
        <w:b/>
        <w:bCs/>
      </w:rPr>
      <w:t xml:space="preserve">                    </w:t>
    </w:r>
    <w:r>
      <w:rPr>
        <w:rFonts w:hint="eastAsia"/>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54"/>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pStyle w:val="1224"/>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6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9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2"/>
      <w:numFmt w:val="decimal"/>
      <w:pStyle w:val="1375"/>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18"/>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3"/>
      <w:numFmt w:val="decimal"/>
      <w:isLgl w:val="false"/>
      <w:suff w:val="tab"/>
      <w:lvlText w:val="%1."/>
      <w:lvlJc w:val="left"/>
      <w:pPr>
        <w:ind w:left="630" w:hanging="420"/>
        <w:tabs>
          <w:tab w:val="left" w:pos="630" w:leader="none"/>
        </w:tabs>
      </w:pPr>
      <w:rPr>
        <w:rFonts w:hint="eastAsia"/>
        <w:b w:val="0"/>
      </w:r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bullet"/>
      <w:pStyle w:val="77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2"/>
  </w:num>
  <w:num w:numId="3">
    <w:abstractNumId w:val="5"/>
  </w:num>
  <w:num w:numId="4">
    <w:abstractNumId w:val="10"/>
  </w:num>
  <w:num w:numId="5">
    <w:abstractNumId w:val="1"/>
  </w:num>
  <w:num w:numId="6">
    <w:abstractNumId w:val="0"/>
  </w:num>
  <w:num w:numId="7">
    <w:abstractNumId w:val="6"/>
  </w:num>
  <w:num w:numId="8">
    <w:abstractNumId w:val="8"/>
  </w:num>
  <w:num w:numId="9">
    <w:abstractNumId w:val="9"/>
  </w:num>
  <w:num w:numId="10">
    <w:abstractNumId w:val="11"/>
  </w:num>
  <w:num w:numId="11">
    <w:abstractNumId w:val="4"/>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2 Char"/>
    <w:basedOn w:val="755"/>
    <w:link w:val="747"/>
    <w:uiPriority w:val="9"/>
    <w:rPr>
      <w:rFonts w:ascii="Arial" w:hAnsi="Arial" w:eastAsia="Arial" w:cs="Arial"/>
      <w:sz w:val="34"/>
    </w:rPr>
  </w:style>
  <w:style w:type="character" w:styleId="710">
    <w:name w:val="Heading 3 Char"/>
    <w:basedOn w:val="755"/>
    <w:link w:val="748"/>
    <w:uiPriority w:val="9"/>
    <w:rPr>
      <w:rFonts w:ascii="Arial" w:hAnsi="Arial" w:eastAsia="Arial" w:cs="Arial"/>
      <w:sz w:val="30"/>
      <w:szCs w:val="30"/>
    </w:rPr>
  </w:style>
  <w:style w:type="character" w:styleId="711">
    <w:name w:val="Heading 4 Char"/>
    <w:basedOn w:val="755"/>
    <w:link w:val="749"/>
    <w:uiPriority w:val="9"/>
    <w:rPr>
      <w:rFonts w:ascii="Arial" w:hAnsi="Arial" w:eastAsia="Arial" w:cs="Arial"/>
      <w:b/>
      <w:bCs/>
      <w:sz w:val="26"/>
      <w:szCs w:val="26"/>
    </w:rPr>
  </w:style>
  <w:style w:type="character" w:styleId="712">
    <w:name w:val="Heading 5 Char"/>
    <w:basedOn w:val="755"/>
    <w:link w:val="750"/>
    <w:uiPriority w:val="9"/>
    <w:rPr>
      <w:rFonts w:ascii="Arial" w:hAnsi="Arial" w:eastAsia="Arial" w:cs="Arial"/>
      <w:b/>
      <w:bCs/>
      <w:sz w:val="24"/>
      <w:szCs w:val="24"/>
    </w:rPr>
  </w:style>
  <w:style w:type="character" w:styleId="713">
    <w:name w:val="Heading 6 Char"/>
    <w:basedOn w:val="755"/>
    <w:link w:val="751"/>
    <w:uiPriority w:val="9"/>
    <w:rPr>
      <w:rFonts w:ascii="Arial" w:hAnsi="Arial" w:eastAsia="Arial" w:cs="Arial"/>
      <w:b/>
      <w:bCs/>
      <w:sz w:val="22"/>
      <w:szCs w:val="22"/>
    </w:rPr>
  </w:style>
  <w:style w:type="character" w:styleId="714">
    <w:name w:val="Heading 7 Char"/>
    <w:basedOn w:val="755"/>
    <w:link w:val="752"/>
    <w:uiPriority w:val="9"/>
    <w:rPr>
      <w:rFonts w:ascii="Arial" w:hAnsi="Arial" w:eastAsia="Arial" w:cs="Arial"/>
      <w:b/>
      <w:bCs/>
      <w:i/>
      <w:iCs/>
      <w:sz w:val="22"/>
      <w:szCs w:val="22"/>
    </w:rPr>
  </w:style>
  <w:style w:type="character" w:styleId="715">
    <w:name w:val="Heading 8 Char"/>
    <w:basedOn w:val="755"/>
    <w:link w:val="753"/>
    <w:uiPriority w:val="9"/>
    <w:rPr>
      <w:rFonts w:ascii="Arial" w:hAnsi="Arial" w:eastAsia="Arial" w:cs="Arial"/>
      <w:i/>
      <w:iCs/>
      <w:sz w:val="22"/>
      <w:szCs w:val="22"/>
    </w:rPr>
  </w:style>
  <w:style w:type="character" w:styleId="716">
    <w:name w:val="Heading 9 Char"/>
    <w:basedOn w:val="755"/>
    <w:link w:val="754"/>
    <w:uiPriority w:val="9"/>
    <w:rPr>
      <w:rFonts w:ascii="Arial" w:hAnsi="Arial" w:eastAsia="Arial" w:cs="Arial"/>
      <w:i/>
      <w:iCs/>
      <w:sz w:val="21"/>
      <w:szCs w:val="21"/>
    </w:rPr>
  </w:style>
  <w:style w:type="character" w:styleId="717">
    <w:name w:val="Title Char"/>
    <w:basedOn w:val="755"/>
    <w:link w:val="787"/>
    <w:uiPriority w:val="10"/>
    <w:rPr>
      <w:sz w:val="48"/>
      <w:szCs w:val="48"/>
    </w:rPr>
  </w:style>
  <w:style w:type="character" w:styleId="718">
    <w:name w:val="Subtitle Char"/>
    <w:basedOn w:val="755"/>
    <w:link w:val="778"/>
    <w:uiPriority w:val="11"/>
    <w:rPr>
      <w:sz w:val="24"/>
      <w:szCs w:val="24"/>
    </w:rPr>
  </w:style>
  <w:style w:type="character" w:styleId="719">
    <w:name w:val="Quote Char"/>
    <w:link w:val="818"/>
    <w:uiPriority w:val="29"/>
    <w:rPr>
      <w:i/>
    </w:rPr>
  </w:style>
  <w:style w:type="character" w:styleId="720">
    <w:name w:val="Intense Quote Char"/>
    <w:link w:val="820"/>
    <w:uiPriority w:val="30"/>
    <w:rPr>
      <w:i/>
    </w:rPr>
  </w:style>
  <w:style w:type="character" w:styleId="721">
    <w:name w:val="Header Char"/>
    <w:basedOn w:val="755"/>
    <w:link w:val="775"/>
    <w:uiPriority w:val="99"/>
  </w:style>
  <w:style w:type="character" w:styleId="722">
    <w:name w:val="Caption Char"/>
    <w:basedOn w:val="759"/>
    <w:link w:val="774"/>
    <w:uiPriority w:val="99"/>
  </w:style>
  <w:style w:type="table" w:styleId="723">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2">
    <w:name w:val="Footnote Text Char"/>
    <w:link w:val="780"/>
    <w:uiPriority w:val="99"/>
    <w:rPr>
      <w:sz w:val="18"/>
    </w:rPr>
  </w:style>
  <w:style w:type="character" w:styleId="743">
    <w:name w:val="Endnote Text Char"/>
    <w:link w:val="772"/>
    <w:uiPriority w:val="99"/>
    <w:rPr>
      <w:sz w:val="20"/>
    </w:rPr>
  </w:style>
  <w:style w:type="paragraph" w:styleId="744">
    <w:name w:val="TOC Heading"/>
    <w:uiPriority w:val="39"/>
    <w:unhideWhenUsed/>
  </w:style>
  <w:style w:type="paragraph" w:styleId="745" w:default="1">
    <w:name w:val="Normal"/>
    <w:uiPriority w:val="0"/>
    <w:qFormat/>
    <w:pPr>
      <w:jc w:val="both"/>
      <w:spacing w:line="360" w:lineRule="auto"/>
      <w:widowControl w:val="off"/>
    </w:pPr>
    <w:rPr>
      <w:rFonts w:ascii="Times New Roman" w:hAnsi="Times New Roman" w:eastAsia="宋体" w:cs="Times New Roman"/>
      <w:sz w:val="21"/>
      <w:lang w:val="en-US" w:eastAsia="zh-CN" w:bidi="ar-SA"/>
    </w:rPr>
  </w:style>
  <w:style w:type="paragraph" w:styleId="746">
    <w:name w:val="Heading 1"/>
    <w:basedOn w:val="745"/>
    <w:next w:val="745"/>
    <w:link w:val="965"/>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807"/>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57"/>
    <w:link w:val="808"/>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09"/>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10"/>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11"/>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813"/>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14"/>
    <w:uiPriority w:val="9"/>
    <w:unhideWhenUsed/>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Normal Indent"/>
    <w:basedOn w:val="745"/>
    <w:uiPriority w:val="0"/>
    <w:qFormat/>
    <w:pPr>
      <w:ind w:firstLine="420"/>
      <w:jc w:val="left"/>
      <w:widowControl/>
    </w:pPr>
    <w:rPr>
      <w:sz w:val="20"/>
    </w:rPr>
  </w:style>
  <w:style w:type="paragraph" w:styleId="758">
    <w:name w:val="toc 7"/>
    <w:basedOn w:val="745"/>
    <w:next w:val="745"/>
    <w:uiPriority w:val="39"/>
    <w:unhideWhenUsed/>
    <w:qFormat/>
    <w:pPr>
      <w:ind w:left="1701"/>
      <w:spacing w:after="57"/>
    </w:pPr>
  </w:style>
  <w:style w:type="paragraph" w:styleId="759">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index 5"/>
    <w:basedOn w:val="745"/>
    <w:next w:val="745"/>
    <w:uiPriority w:val="0"/>
    <w:qFormat/>
    <w:pPr>
      <w:ind w:left="800"/>
    </w:pPr>
  </w:style>
  <w:style w:type="paragraph" w:styleId="761">
    <w:name w:val="annotation text"/>
    <w:basedOn w:val="745"/>
    <w:link w:val="1394"/>
    <w:uiPriority w:val="99"/>
    <w:semiHidden/>
    <w:unhideWhenUsed/>
    <w:qFormat/>
    <w:pPr>
      <w:jc w:val="left"/>
    </w:pPr>
  </w:style>
  <w:style w:type="paragraph" w:styleId="762">
    <w:name w:val="Body Text"/>
    <w:basedOn w:val="745"/>
    <w:next w:val="745"/>
    <w:uiPriority w:val="99"/>
    <w:qFormat/>
    <w:rPr>
      <w:rFonts w:ascii="华文中宋" w:eastAsia="华文中宋"/>
      <w:bCs/>
      <w:sz w:val="28"/>
    </w:rPr>
  </w:style>
  <w:style w:type="paragraph" w:styleId="763">
    <w:name w:val="Body Text Indent"/>
    <w:basedOn w:val="745"/>
    <w:next w:val="764"/>
    <w:uiPriority w:val="99"/>
    <w:unhideWhenUsed/>
    <w:qFormat/>
    <w:pPr>
      <w:ind w:left="420"/>
      <w:spacing w:after="120"/>
    </w:pPr>
    <w:rPr>
      <w:sz w:val="24"/>
      <w:szCs w:val="21"/>
    </w:rPr>
  </w:style>
  <w:style w:type="paragraph" w:styleId="764">
    <w:name w:val="envelope return"/>
    <w:basedOn w:val="745"/>
    <w:uiPriority w:val="0"/>
    <w:qFormat/>
    <w:rPr>
      <w:rFonts w:ascii="Arial" w:hAnsi="Arial"/>
    </w:rPr>
  </w:style>
  <w:style w:type="paragraph" w:styleId="765">
    <w:name w:val="List Bullet 2"/>
    <w:basedOn w:val="745"/>
    <w:uiPriority w:val="99"/>
    <w:semiHidden/>
    <w:unhideWhenUsed/>
    <w:qFormat/>
    <w:pPr>
      <w:numPr>
        <w:ilvl w:val="0"/>
        <w:numId w:val="1"/>
      </w:numPr>
    </w:pPr>
  </w:style>
  <w:style w:type="paragraph" w:styleId="766">
    <w:name w:val="index 4"/>
    <w:basedOn w:val="745"/>
    <w:next w:val="745"/>
    <w:uiPriority w:val="0"/>
    <w:qFormat/>
    <w:pPr>
      <w:ind w:left="600"/>
    </w:pPr>
  </w:style>
  <w:style w:type="paragraph" w:styleId="767">
    <w:name w:val="toc 5"/>
    <w:basedOn w:val="745"/>
    <w:next w:val="745"/>
    <w:uiPriority w:val="39"/>
    <w:unhideWhenUsed/>
    <w:qFormat/>
    <w:pPr>
      <w:ind w:left="1134"/>
      <w:spacing w:after="57"/>
    </w:pPr>
  </w:style>
  <w:style w:type="paragraph" w:styleId="768">
    <w:name w:val="toc 3"/>
    <w:basedOn w:val="745"/>
    <w:next w:val="745"/>
    <w:uiPriority w:val="39"/>
    <w:unhideWhenUsed/>
    <w:qFormat/>
    <w:pPr>
      <w:ind w:left="567"/>
      <w:spacing w:after="57"/>
    </w:pPr>
  </w:style>
  <w:style w:type="paragraph" w:styleId="769">
    <w:name w:val="Plain Text"/>
    <w:basedOn w:val="745"/>
    <w:uiPriority w:val="0"/>
    <w:qFormat/>
    <w:rPr>
      <w:rFonts w:ascii="宋体" w:hAnsi="Courier New" w:eastAsia="楷体_GB2312"/>
      <w:sz w:val="26"/>
    </w:rPr>
  </w:style>
  <w:style w:type="paragraph" w:styleId="770">
    <w:name w:val="List Bullet 5"/>
    <w:basedOn w:val="745"/>
    <w:uiPriority w:val="99"/>
    <w:semiHidden/>
    <w:unhideWhenUsed/>
    <w:qFormat/>
    <w:pPr>
      <w:numPr>
        <w:ilvl w:val="0"/>
        <w:numId w:val="2"/>
      </w:numPr>
    </w:pPr>
  </w:style>
  <w:style w:type="paragraph" w:styleId="771">
    <w:name w:val="toc 8"/>
    <w:basedOn w:val="745"/>
    <w:next w:val="745"/>
    <w:uiPriority w:val="39"/>
    <w:unhideWhenUsed/>
    <w:qFormat/>
    <w:pPr>
      <w:ind w:left="1984"/>
      <w:spacing w:after="57"/>
    </w:pPr>
  </w:style>
  <w:style w:type="paragraph" w:styleId="772">
    <w:name w:val="endnote text"/>
    <w:basedOn w:val="745"/>
    <w:link w:val="951"/>
    <w:uiPriority w:val="99"/>
    <w:semiHidden/>
    <w:unhideWhenUsed/>
    <w:qFormat/>
    <w:pPr>
      <w:spacing w:line="240" w:lineRule="auto"/>
    </w:pPr>
    <w:rPr>
      <w:sz w:val="20"/>
    </w:rPr>
  </w:style>
  <w:style w:type="paragraph" w:styleId="773">
    <w:name w:val="Balloon Text"/>
    <w:basedOn w:val="745"/>
    <w:link w:val="1393"/>
    <w:uiPriority w:val="99"/>
    <w:semiHidden/>
    <w:unhideWhenUsed/>
    <w:qFormat/>
    <w:pPr>
      <w:spacing w:line="240" w:lineRule="auto"/>
    </w:pPr>
    <w:rPr>
      <w:sz w:val="18"/>
      <w:szCs w:val="18"/>
    </w:rPr>
  </w:style>
  <w:style w:type="paragraph" w:styleId="774">
    <w:name w:val="Footer"/>
    <w:basedOn w:val="745"/>
    <w:link w:val="824"/>
    <w:uiPriority w:val="99"/>
    <w:unhideWhenUsed/>
    <w:qFormat/>
    <w:pPr>
      <w:spacing w:line="240" w:lineRule="auto"/>
      <w:tabs>
        <w:tab w:val="center" w:pos="7143" w:leader="none"/>
        <w:tab w:val="right" w:pos="14287" w:leader="none"/>
      </w:tabs>
    </w:pPr>
  </w:style>
  <w:style w:type="paragraph" w:styleId="775">
    <w:name w:val="Header"/>
    <w:basedOn w:val="745"/>
    <w:link w:val="822"/>
    <w:uiPriority w:val="99"/>
    <w:unhideWhenUsed/>
    <w:qFormat/>
    <w:pPr>
      <w:spacing w:line="240" w:lineRule="auto"/>
      <w:tabs>
        <w:tab w:val="center" w:pos="7143" w:leader="none"/>
        <w:tab w:val="right" w:pos="14287" w:leader="none"/>
      </w:tabs>
    </w:pPr>
  </w:style>
  <w:style w:type="paragraph" w:styleId="776">
    <w:name w:val="toc 1"/>
    <w:basedOn w:val="745"/>
    <w:next w:val="745"/>
    <w:uiPriority w:val="39"/>
    <w:unhideWhenUsed/>
    <w:qFormat/>
    <w:pPr>
      <w:spacing w:after="57"/>
    </w:pPr>
  </w:style>
  <w:style w:type="paragraph" w:styleId="777">
    <w:name w:val="toc 4"/>
    <w:basedOn w:val="745"/>
    <w:next w:val="745"/>
    <w:uiPriority w:val="39"/>
    <w:unhideWhenUsed/>
    <w:qFormat/>
    <w:pPr>
      <w:ind w:left="850"/>
      <w:spacing w:after="57"/>
    </w:pPr>
  </w:style>
  <w:style w:type="paragraph" w:styleId="778">
    <w:name w:val="Subtitle"/>
    <w:basedOn w:val="745"/>
    <w:next w:val="745"/>
    <w:link w:val="817"/>
    <w:uiPriority w:val="11"/>
    <w:qFormat/>
    <w:pPr>
      <w:spacing w:before="200" w:after="200"/>
    </w:pPr>
    <w:rPr>
      <w:sz w:val="24"/>
      <w:szCs w:val="24"/>
    </w:rPr>
  </w:style>
  <w:style w:type="paragraph" w:styleId="779">
    <w:name w:val="List"/>
    <w:basedOn w:val="745"/>
    <w:uiPriority w:val="0"/>
    <w:qFormat/>
    <w:pPr>
      <w:ind w:left="420" w:hanging="420"/>
      <w:spacing w:after="20" w:line="288" w:lineRule="auto"/>
      <w:tabs>
        <w:tab w:val="left" w:pos="420" w:leader="none"/>
      </w:tabs>
    </w:pPr>
    <w:rPr>
      <w:lang w:val="en-GB" w:eastAsia="en-GB"/>
    </w:rPr>
  </w:style>
  <w:style w:type="paragraph" w:styleId="780">
    <w:name w:val="footnote text"/>
    <w:basedOn w:val="745"/>
    <w:link w:val="950"/>
    <w:uiPriority w:val="99"/>
    <w:semiHidden/>
    <w:unhideWhenUsed/>
    <w:qFormat/>
    <w:pPr>
      <w:spacing w:after="40" w:line="240" w:lineRule="auto"/>
    </w:pPr>
    <w:rPr>
      <w:sz w:val="18"/>
    </w:rPr>
  </w:style>
  <w:style w:type="paragraph" w:styleId="781">
    <w:name w:val="toc 6"/>
    <w:basedOn w:val="745"/>
    <w:next w:val="745"/>
    <w:uiPriority w:val="39"/>
    <w:unhideWhenUsed/>
    <w:qFormat/>
    <w:pPr>
      <w:ind w:left="1417"/>
      <w:spacing w:after="57"/>
    </w:pPr>
  </w:style>
  <w:style w:type="paragraph" w:styleId="782">
    <w:name w:val="table of figures"/>
    <w:basedOn w:val="745"/>
    <w:next w:val="745"/>
    <w:uiPriority w:val="99"/>
    <w:unhideWhenUsed/>
    <w:qFormat/>
  </w:style>
  <w:style w:type="paragraph" w:styleId="783">
    <w:name w:val="toc 2"/>
    <w:basedOn w:val="745"/>
    <w:next w:val="745"/>
    <w:uiPriority w:val="39"/>
    <w:unhideWhenUsed/>
    <w:qFormat/>
    <w:pPr>
      <w:ind w:left="283"/>
      <w:spacing w:after="57"/>
    </w:pPr>
  </w:style>
  <w:style w:type="paragraph" w:styleId="784">
    <w:name w:val="toc 9"/>
    <w:basedOn w:val="745"/>
    <w:next w:val="745"/>
    <w:uiPriority w:val="39"/>
    <w:unhideWhenUsed/>
    <w:qFormat/>
    <w:pPr>
      <w:ind w:left="2268"/>
      <w:spacing w:after="57"/>
    </w:pPr>
  </w:style>
  <w:style w:type="paragraph" w:styleId="785">
    <w:name w:val="Body Text 2"/>
    <w:basedOn w:val="745"/>
    <w:uiPriority w:val="0"/>
    <w:qFormat/>
    <w:pPr>
      <w:ind w:firstLine="420"/>
      <w:spacing w:after="20" w:line="720" w:lineRule="auto"/>
    </w:pPr>
    <w:rPr>
      <w:sz w:val="30"/>
    </w:rPr>
  </w:style>
  <w:style w:type="paragraph" w:styleId="786">
    <w:name w:val="Normal (Web)"/>
    <w:basedOn w:val="745"/>
    <w:uiPriority w:val="0"/>
    <w:qFormat/>
    <w:pPr>
      <w:ind w:firstLine="420"/>
      <w:jc w:val="left"/>
      <w:spacing w:before="100" w:beforeAutospacing="1" w:after="100" w:afterAutospacing="1" w:line="288" w:lineRule="auto"/>
      <w:widowControl/>
    </w:pPr>
    <w:rPr>
      <w:rFonts w:ascii="宋体" w:hAnsi="宋体"/>
      <w:sz w:val="24"/>
    </w:rPr>
  </w:style>
  <w:style w:type="paragraph" w:styleId="787">
    <w:name w:val="Title"/>
    <w:basedOn w:val="745"/>
    <w:next w:val="745"/>
    <w:link w:val="816"/>
    <w:uiPriority w:val="10"/>
    <w:qFormat/>
    <w:pPr>
      <w:contextualSpacing/>
      <w:spacing w:before="300" w:after="200"/>
    </w:pPr>
    <w:rPr>
      <w:sz w:val="48"/>
      <w:szCs w:val="48"/>
    </w:rPr>
  </w:style>
  <w:style w:type="paragraph" w:styleId="788">
    <w:name w:val="annotation subject"/>
    <w:basedOn w:val="761"/>
    <w:next w:val="761"/>
    <w:link w:val="1395"/>
    <w:uiPriority w:val="99"/>
    <w:semiHidden/>
    <w:unhideWhenUsed/>
    <w:qFormat/>
    <w:rPr>
      <w:b/>
      <w:bCs/>
    </w:rPr>
  </w:style>
  <w:style w:type="paragraph" w:styleId="789">
    <w:name w:val="Body Text First Indent"/>
    <w:basedOn w:val="762"/>
    <w:uiPriority w:val="0"/>
    <w:qFormat/>
    <w:pPr>
      <w:ind w:firstLine="420"/>
      <w:spacing w:after="120"/>
    </w:pPr>
    <w:rPr>
      <w:rFonts w:ascii="Times New Roman" w:eastAsia="宋体"/>
      <w:sz w:val="21"/>
    </w:rPr>
  </w:style>
  <w:style w:type="paragraph" w:styleId="790">
    <w:name w:val="Body Text First Indent 2"/>
    <w:basedOn w:val="763"/>
    <w:next w:val="789"/>
    <w:uiPriority w:val="0"/>
    <w:unhideWhenUsed/>
    <w:qFormat/>
    <w:pPr>
      <w:ind w:firstLine="420"/>
      <w:spacing w:line="240" w:lineRule="auto"/>
    </w:pPr>
    <w:rPr>
      <w:sz w:val="20"/>
      <w:szCs w:val="24"/>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endnote reference"/>
    <w:uiPriority w:val="99"/>
    <w:semiHidden/>
    <w:unhideWhenUsed/>
    <w:qFormat/>
    <w:rPr>
      <w:vertAlign w:val="superscript"/>
    </w:rPr>
  </w:style>
  <w:style w:type="character" w:styleId="793">
    <w:name w:val="page number"/>
    <w:basedOn w:val="755"/>
    <w:uiPriority w:val="0"/>
    <w:qFormat/>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annotation reference"/>
    <w:basedOn w:val="755"/>
    <w:uiPriority w:val="99"/>
    <w:semiHidden/>
    <w:unhideWhenUsed/>
    <w:qFormat/>
    <w:rPr>
      <w:sz w:val="21"/>
      <w:szCs w:val="21"/>
    </w:rPr>
  </w:style>
  <w:style w:type="character" w:styleId="796">
    <w:name w:val="footnote reference"/>
    <w:uiPriority w:val="99"/>
    <w:unhideWhenUsed/>
    <w:qFormat/>
    <w:rPr>
      <w:vertAlign w:val="superscript"/>
    </w:rPr>
  </w:style>
  <w:style w:type="paragraph" w:styleId="797" w:customStyle="1">
    <w:name w:val="正文文本1"/>
    <w:basedOn w:val="745"/>
    <w:next w:val="798"/>
    <w:link w:val="986"/>
    <w:uiPriority w:val="99"/>
    <w:qFormat/>
    <w:rPr>
      <w:rFonts w:ascii="华文中宋" w:eastAsia="华文中宋"/>
      <w:bCs/>
      <w:sz w:val="28"/>
    </w:rPr>
  </w:style>
  <w:style w:type="paragraph" w:styleId="798" w:customStyle="1">
    <w:name w:val="列表项目符号 51"/>
    <w:basedOn w:val="745"/>
    <w:uiPriority w:val="0"/>
    <w:qFormat/>
    <w:pPr>
      <w:numPr>
        <w:ilvl w:val="0"/>
        <w:numId w:val="3"/>
      </w:numPr>
    </w:pPr>
  </w:style>
  <w:style w:type="paragraph" w:styleId="799">
    <w:name w:val="List Paragraph"/>
    <w:basedOn w:val="745"/>
    <w:next w:val="760"/>
    <w:uiPriority w:val="0"/>
    <w:qFormat/>
    <w:pPr>
      <w:ind w:firstLine="420"/>
    </w:pPr>
    <w:rPr>
      <w:szCs w:val="21"/>
    </w:rPr>
  </w:style>
  <w:style w:type="paragraph" w:styleId="800" w:customStyle="1">
    <w:name w:val="正文文本首行缩进 21"/>
    <w:basedOn w:val="763"/>
    <w:uiPriority w:val="99"/>
    <w:qFormat/>
    <w:pPr>
      <w:ind w:firstLine="420"/>
      <w:spacing w:line="200" w:lineRule="atLeast"/>
    </w:pPr>
    <w:rPr>
      <w:rFonts w:ascii="宋体" w:hAnsi="Courier New"/>
      <w:spacing w:val="-4"/>
      <w:sz w:val="18"/>
    </w:rPr>
  </w:style>
  <w:style w:type="character" w:styleId="801" w:customStyle="1">
    <w:name w:val="标题 2 Char"/>
    <w:link w:val="802"/>
    <w:uiPriority w:val="99"/>
    <w:qFormat/>
    <w:rPr>
      <w:rFonts w:ascii="Arial" w:hAnsi="Arial" w:eastAsia="黑体"/>
      <w:b/>
      <w:bCs/>
      <w:sz w:val="32"/>
      <w:szCs w:val="32"/>
      <w:lang w:val="en-US" w:eastAsia="zh-CN" w:bidi="ar-SA"/>
    </w:rPr>
  </w:style>
  <w:style w:type="paragraph" w:styleId="802" w:customStyle="1">
    <w:name w:val="标题 21"/>
    <w:basedOn w:val="745"/>
    <w:next w:val="745"/>
    <w:link w:val="801"/>
    <w:uiPriority w:val="99"/>
    <w:qFormat/>
    <w:pPr>
      <w:keepLines/>
      <w:keepNext/>
      <w:spacing w:before="260" w:after="260" w:line="413" w:lineRule="auto"/>
      <w:outlineLvl w:val="1"/>
    </w:pPr>
    <w:rPr>
      <w:rFonts w:ascii="Arial" w:hAnsi="Arial" w:eastAsia="黑体"/>
      <w:b/>
      <w:bCs/>
      <w:sz w:val="32"/>
      <w:szCs w:val="32"/>
    </w:rPr>
  </w:style>
  <w:style w:type="paragraph" w:styleId="803" w:customStyle="1">
    <w:name w:val="列出段落1"/>
    <w:basedOn w:val="745"/>
    <w:uiPriority w:val="0"/>
    <w:qFormat/>
    <w:pPr>
      <w:ind w:firstLine="420"/>
    </w:pPr>
    <w:rPr>
      <w:szCs w:val="21"/>
    </w:rPr>
  </w:style>
  <w:style w:type="paragraph" w:styleId="804" w:customStyle="1">
    <w:name w:val="_Style 1"/>
    <w:basedOn w:val="745"/>
    <w:uiPriority w:val="99"/>
    <w:qFormat/>
    <w:pPr>
      <w:ind w:firstLine="420"/>
    </w:pPr>
  </w:style>
  <w:style w:type="paragraph" w:styleId="805" w:customStyle="1">
    <w:name w:val="TOC Heading1"/>
    <w:next w:val="745"/>
    <w:uiPriority w:val="0"/>
    <w:unhideWhenUsed/>
    <w:qFormat/>
    <w:rPr>
      <w:rFonts w:ascii="Times New Roman" w:hAnsi="Times New Roman" w:eastAsia="宋体" w:cs="Times New Roman"/>
      <w:sz w:val="32"/>
      <w:szCs w:val="24"/>
      <w:lang w:val="en-US" w:eastAsia="zh-CN" w:bidi="ar-SA"/>
    </w:rPr>
  </w:style>
  <w:style w:type="character" w:styleId="806" w:customStyle="1">
    <w:name w:val="Heading 1 Char"/>
    <w:uiPriority w:val="9"/>
    <w:qFormat/>
    <w:rPr>
      <w:rFonts w:ascii="Arial" w:hAnsi="Arial" w:eastAsia="Arial" w:cs="Arial"/>
      <w:sz w:val="40"/>
      <w:szCs w:val="40"/>
    </w:rPr>
  </w:style>
  <w:style w:type="character" w:styleId="807" w:customStyle="1">
    <w:name w:val="标题 2 字符1"/>
    <w:link w:val="747"/>
    <w:uiPriority w:val="9"/>
    <w:qFormat/>
    <w:rPr>
      <w:rFonts w:ascii="Arial" w:hAnsi="Arial" w:eastAsia="Arial" w:cs="Arial"/>
      <w:sz w:val="34"/>
    </w:rPr>
  </w:style>
  <w:style w:type="character" w:styleId="808" w:customStyle="1">
    <w:name w:val="标题 3 字符1"/>
    <w:link w:val="748"/>
    <w:uiPriority w:val="9"/>
    <w:qFormat/>
    <w:rPr>
      <w:rFonts w:ascii="Arial" w:hAnsi="Arial" w:eastAsia="Arial" w:cs="Arial"/>
      <w:sz w:val="30"/>
      <w:szCs w:val="30"/>
    </w:rPr>
  </w:style>
  <w:style w:type="character" w:styleId="809" w:customStyle="1">
    <w:name w:val="标题 4 字符1"/>
    <w:link w:val="749"/>
    <w:uiPriority w:val="9"/>
    <w:qFormat/>
    <w:rPr>
      <w:rFonts w:ascii="Arial" w:hAnsi="Arial" w:eastAsia="Arial" w:cs="Arial"/>
      <w:b/>
      <w:bCs/>
      <w:sz w:val="26"/>
      <w:szCs w:val="26"/>
    </w:rPr>
  </w:style>
  <w:style w:type="character" w:styleId="810" w:customStyle="1">
    <w:name w:val="标题 5 字符1"/>
    <w:link w:val="750"/>
    <w:uiPriority w:val="9"/>
    <w:qFormat/>
    <w:rPr>
      <w:rFonts w:ascii="Arial" w:hAnsi="Arial" w:eastAsia="Arial" w:cs="Arial"/>
      <w:b/>
      <w:bCs/>
      <w:sz w:val="24"/>
      <w:szCs w:val="24"/>
    </w:rPr>
  </w:style>
  <w:style w:type="character" w:styleId="811" w:customStyle="1">
    <w:name w:val="标题 6 字符1"/>
    <w:link w:val="751"/>
    <w:uiPriority w:val="9"/>
    <w:qFormat/>
    <w:rPr>
      <w:rFonts w:ascii="Arial" w:hAnsi="Arial" w:eastAsia="Arial" w:cs="Arial"/>
      <w:b/>
      <w:bCs/>
      <w:sz w:val="22"/>
      <w:szCs w:val="22"/>
    </w:rPr>
  </w:style>
  <w:style w:type="character" w:styleId="812" w:customStyle="1">
    <w:name w:val="标题 7 字符1"/>
    <w:link w:val="752"/>
    <w:uiPriority w:val="9"/>
    <w:qFormat/>
    <w:rPr>
      <w:rFonts w:ascii="Arial" w:hAnsi="Arial" w:eastAsia="Arial" w:cs="Arial"/>
      <w:b/>
      <w:bCs/>
      <w:i/>
      <w:iCs/>
      <w:sz w:val="22"/>
      <w:szCs w:val="22"/>
    </w:rPr>
  </w:style>
  <w:style w:type="character" w:styleId="813" w:customStyle="1">
    <w:name w:val="标题 8 字符1"/>
    <w:link w:val="753"/>
    <w:uiPriority w:val="9"/>
    <w:qFormat/>
    <w:rPr>
      <w:rFonts w:ascii="Arial" w:hAnsi="Arial" w:eastAsia="Arial" w:cs="Arial"/>
      <w:i/>
      <w:iCs/>
      <w:sz w:val="22"/>
      <w:szCs w:val="22"/>
    </w:rPr>
  </w:style>
  <w:style w:type="character" w:styleId="814" w:customStyle="1">
    <w:name w:val="标题 9 字符1"/>
    <w:link w:val="754"/>
    <w:uiPriority w:val="9"/>
    <w:qFormat/>
    <w:rPr>
      <w:rFonts w:ascii="Arial" w:hAnsi="Arial" w:eastAsia="Arial" w:cs="Arial"/>
      <w:i/>
      <w:iCs/>
      <w:sz w:val="21"/>
      <w:szCs w:val="21"/>
    </w:rPr>
  </w:style>
  <w:style w:type="paragraph" w:styleId="815">
    <w:name w:val="No Spacing"/>
    <w:uiPriority w:val="1"/>
    <w:qFormat/>
    <w:rPr>
      <w:rFonts w:ascii="Times New Roman" w:hAnsi="Times New Roman" w:eastAsia="宋体" w:cs="Times New Roman"/>
      <w:lang w:val="en-US" w:eastAsia="zh-CN" w:bidi="ar-SA"/>
    </w:rPr>
  </w:style>
  <w:style w:type="character" w:styleId="816" w:customStyle="1">
    <w:name w:val="标题 字符"/>
    <w:link w:val="787"/>
    <w:uiPriority w:val="10"/>
    <w:qFormat/>
    <w:rPr>
      <w:sz w:val="48"/>
      <w:szCs w:val="48"/>
    </w:rPr>
  </w:style>
  <w:style w:type="character" w:styleId="817" w:customStyle="1">
    <w:name w:val="副标题 字符"/>
    <w:link w:val="778"/>
    <w:uiPriority w:val="11"/>
    <w:qFormat/>
    <w:rPr>
      <w:sz w:val="24"/>
      <w:szCs w:val="24"/>
    </w:rPr>
  </w:style>
  <w:style w:type="paragraph" w:styleId="818">
    <w:name w:val="Quote"/>
    <w:basedOn w:val="745"/>
    <w:next w:val="745"/>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45"/>
    <w:next w:val="745"/>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页眉 字符1"/>
    <w:link w:val="775"/>
    <w:uiPriority w:val="99"/>
    <w:qFormat/>
  </w:style>
  <w:style w:type="character" w:styleId="823" w:customStyle="1">
    <w:name w:val="Footer Char"/>
    <w:uiPriority w:val="99"/>
    <w:qFormat/>
  </w:style>
  <w:style w:type="character" w:styleId="824" w:customStyle="1">
    <w:name w:val="页脚 字符1"/>
    <w:link w:val="774"/>
    <w:uiPriority w:val="99"/>
    <w:qFormat/>
  </w:style>
  <w:style w:type="table" w:styleId="8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字符"/>
    <w:link w:val="780"/>
    <w:uiPriority w:val="99"/>
    <w:qFormat/>
    <w:rPr>
      <w:sz w:val="18"/>
    </w:rPr>
  </w:style>
  <w:style w:type="character" w:styleId="951" w:customStyle="1">
    <w:name w:val="尾注文本 字符"/>
    <w:link w:val="772"/>
    <w:uiPriority w:val="99"/>
    <w:qFormat/>
    <w:rPr>
      <w:sz w:val="20"/>
    </w:rPr>
  </w:style>
  <w:style w:type="paragraph" w:styleId="952" w:customStyle="1">
    <w:name w:val="TOC 标题1"/>
    <w:uiPriority w:val="39"/>
    <w:unhideWhenUsed/>
    <w:qFormat/>
    <w:rPr>
      <w:rFonts w:ascii="Times New Roman" w:hAnsi="Times New Roman" w:eastAsia="宋体" w:cs="Times New Roman"/>
      <w:lang w:val="en-US" w:eastAsia="zh-CN" w:bidi="ar-SA"/>
    </w:rPr>
  </w:style>
  <w:style w:type="paragraph" w:styleId="953" w:customStyle="1">
    <w:name w:val="标题 111"/>
    <w:basedOn w:val="745"/>
    <w:next w:val="745"/>
    <w:uiPriority w:val="99"/>
    <w:qFormat/>
    <w:pPr>
      <w:ind w:left="432" w:hanging="432"/>
      <w:jc w:val="center"/>
      <w:keepNext/>
      <w:widowControl/>
      <w:tabs>
        <w:tab w:val="left" w:pos="432" w:leader="none"/>
      </w:tabs>
      <w:outlineLvl w:val="0"/>
    </w:pPr>
    <w:rPr>
      <w:rFonts w:ascii="黑体" w:eastAsia="黑体"/>
      <w:sz w:val="52"/>
    </w:rPr>
  </w:style>
  <w:style w:type="paragraph" w:styleId="954" w:customStyle="1">
    <w:name w:val="标题 31"/>
    <w:basedOn w:val="745"/>
    <w:next w:val="955"/>
    <w:link w:val="966"/>
    <w:uiPriority w:val="9"/>
    <w:qFormat/>
    <w:pPr>
      <w:ind w:left="720" w:hanging="720"/>
      <w:jc w:val="center"/>
      <w:keepLines/>
      <w:keepNext/>
      <w:spacing w:before="120" w:after="120"/>
      <w:widowControl/>
      <w:tabs>
        <w:tab w:val="left" w:pos="720" w:leader="none"/>
      </w:tabs>
      <w:outlineLvl w:val="2"/>
    </w:pPr>
    <w:rPr>
      <w:b/>
      <w:sz w:val="32"/>
    </w:rPr>
  </w:style>
  <w:style w:type="paragraph" w:styleId="955" w:customStyle="1">
    <w:name w:val="正文缩进1"/>
    <w:basedOn w:val="745"/>
    <w:link w:val="967"/>
    <w:uiPriority w:val="99"/>
    <w:qFormat/>
    <w:pPr>
      <w:ind w:firstLine="420"/>
    </w:pPr>
  </w:style>
  <w:style w:type="paragraph" w:styleId="956" w:customStyle="1">
    <w:name w:val="标题 41"/>
    <w:basedOn w:val="745"/>
    <w:next w:val="745"/>
    <w:link w:val="968"/>
    <w:uiPriority w:val="99"/>
    <w:qFormat/>
    <w:pPr>
      <w:jc w:val="center"/>
      <w:keepLines/>
      <w:keepNext/>
      <w:spacing w:before="120" w:after="120"/>
      <w:widowControl/>
      <w:outlineLvl w:val="3"/>
    </w:pPr>
    <w:rPr>
      <w:rFonts w:ascii="Arial" w:hAnsi="Arial" w:eastAsia="黑体"/>
      <w:sz w:val="28"/>
    </w:rPr>
  </w:style>
  <w:style w:type="paragraph" w:styleId="957" w:customStyle="1">
    <w:name w:val="标题 51"/>
    <w:basedOn w:val="745"/>
    <w:next w:val="745"/>
    <w:link w:val="969"/>
    <w:uiPriority w:val="99"/>
    <w:qFormat/>
    <w:pPr>
      <w:ind w:firstLine="499"/>
      <w:jc w:val="left"/>
      <w:keepLines/>
      <w:keepNext/>
      <w:spacing w:before="120" w:after="120"/>
      <w:widowControl/>
      <w:outlineLvl w:val="4"/>
    </w:pPr>
    <w:rPr>
      <w:rFonts w:ascii="宋体" w:hAnsi="宋体"/>
      <w:b/>
      <w:sz w:val="24"/>
    </w:rPr>
  </w:style>
  <w:style w:type="paragraph" w:styleId="958" w:customStyle="1">
    <w:name w:val="标题 61"/>
    <w:basedOn w:val="745"/>
    <w:next w:val="745"/>
    <w:link w:val="970"/>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59" w:customStyle="1">
    <w:name w:val="标题 71"/>
    <w:basedOn w:val="745"/>
    <w:next w:val="745"/>
    <w:link w:val="971"/>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60" w:customStyle="1">
    <w:name w:val="标题 81"/>
    <w:basedOn w:val="745"/>
    <w:next w:val="745"/>
    <w:link w:val="972"/>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61" w:customStyle="1">
    <w:name w:val="标题 91"/>
    <w:basedOn w:val="745"/>
    <w:next w:val="745"/>
    <w:link w:val="973"/>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62" w:customStyle="1">
    <w:name w:val="默认段落字体1"/>
    <w:uiPriority w:val="1"/>
    <w:unhideWhenUsed/>
    <w:qFormat/>
  </w:style>
  <w:style w:type="table" w:styleId="963" w:customStyle="1">
    <w:name w:val="普通表格1"/>
    <w:uiPriority w:val="99"/>
    <w:unhideWhenUsed/>
    <w:qFormat/>
    <w:tblPr>
      <w:tblCellMar>
        <w:left w:w="0" w:type="dxa"/>
        <w:top w:w="0" w:type="dxa"/>
        <w:right w:w="0" w:type="dxa"/>
        <w:bottom w:w="0" w:type="dxa"/>
      </w:tblCellMar>
    </w:tblPr>
  </w:style>
  <w:style w:type="paragraph" w:styleId="964" w:customStyle="1">
    <w:name w:val="索引 41"/>
    <w:basedOn w:val="745"/>
    <w:next w:val="745"/>
    <w:uiPriority w:val="99"/>
    <w:qFormat/>
    <w:pPr>
      <w:ind w:left="840" w:hanging="210"/>
      <w:jc w:val="left"/>
      <w:spacing w:line="240" w:lineRule="auto"/>
    </w:pPr>
    <w:rPr>
      <w:sz w:val="20"/>
    </w:rPr>
  </w:style>
  <w:style w:type="character" w:styleId="965" w:customStyle="1">
    <w:name w:val="标题 1 字符1"/>
    <w:link w:val="746"/>
    <w:uiPriority w:val="99"/>
    <w:qFormat/>
    <w:rPr>
      <w:rFonts w:ascii="黑体" w:eastAsia="黑体"/>
      <w:sz w:val="52"/>
    </w:rPr>
  </w:style>
  <w:style w:type="character" w:styleId="966" w:customStyle="1">
    <w:name w:val="标题 3 Char"/>
    <w:link w:val="954"/>
    <w:uiPriority w:val="9"/>
    <w:qFormat/>
    <w:rPr>
      <w:rFonts w:eastAsia="宋体"/>
      <w:b/>
      <w:sz w:val="32"/>
      <w:lang w:val="en-US" w:eastAsia="zh-CN" w:bidi="ar-SA"/>
    </w:rPr>
  </w:style>
  <w:style w:type="character" w:styleId="967" w:customStyle="1">
    <w:name w:val="正文缩进 Char"/>
    <w:link w:val="955"/>
    <w:uiPriority w:val="99"/>
    <w:qFormat/>
    <w:rPr>
      <w:rFonts w:eastAsia="宋体"/>
      <w:sz w:val="21"/>
      <w:lang w:val="en-US" w:eastAsia="zh-CN" w:bidi="ar-SA"/>
    </w:rPr>
  </w:style>
  <w:style w:type="character" w:styleId="968" w:customStyle="1">
    <w:name w:val="标题 4 Char"/>
    <w:link w:val="956"/>
    <w:uiPriority w:val="99"/>
    <w:qFormat/>
    <w:rPr>
      <w:rFonts w:ascii="Arial" w:hAnsi="Arial" w:eastAsia="黑体"/>
      <w:sz w:val="28"/>
    </w:rPr>
  </w:style>
  <w:style w:type="character" w:styleId="969" w:customStyle="1">
    <w:name w:val="标题 5 Char"/>
    <w:link w:val="957"/>
    <w:uiPriority w:val="99"/>
    <w:qFormat/>
    <w:rPr>
      <w:rFonts w:ascii="宋体" w:hAnsi="宋体"/>
      <w:b/>
      <w:sz w:val="24"/>
    </w:rPr>
  </w:style>
  <w:style w:type="character" w:styleId="970" w:customStyle="1">
    <w:name w:val="标题 6 Char"/>
    <w:link w:val="958"/>
    <w:uiPriority w:val="99"/>
    <w:qFormat/>
    <w:rPr>
      <w:rFonts w:ascii="Arial" w:hAnsi="Arial" w:eastAsia="黑体"/>
      <w:b/>
      <w:bCs/>
      <w:sz w:val="24"/>
      <w:szCs w:val="24"/>
    </w:rPr>
  </w:style>
  <w:style w:type="character" w:styleId="971" w:customStyle="1">
    <w:name w:val="标题 7 Char"/>
    <w:link w:val="959"/>
    <w:uiPriority w:val="99"/>
    <w:qFormat/>
    <w:rPr>
      <w:b/>
      <w:bCs/>
      <w:sz w:val="24"/>
      <w:szCs w:val="24"/>
    </w:rPr>
  </w:style>
  <w:style w:type="character" w:styleId="972" w:customStyle="1">
    <w:name w:val="标题 8 Char"/>
    <w:link w:val="960"/>
    <w:uiPriority w:val="99"/>
    <w:qFormat/>
    <w:rPr>
      <w:rFonts w:ascii="Arial" w:hAnsi="Arial" w:eastAsia="黑体"/>
      <w:sz w:val="24"/>
      <w:szCs w:val="24"/>
    </w:rPr>
  </w:style>
  <w:style w:type="character" w:styleId="973" w:customStyle="1">
    <w:name w:val="标题 9 Char"/>
    <w:link w:val="961"/>
    <w:uiPriority w:val="99"/>
    <w:qFormat/>
    <w:rPr>
      <w:rFonts w:ascii="Arial" w:hAnsi="Arial" w:eastAsia="黑体"/>
      <w:sz w:val="21"/>
      <w:szCs w:val="21"/>
    </w:rPr>
  </w:style>
  <w:style w:type="paragraph" w:styleId="974" w:customStyle="1">
    <w:name w:val="目录 71"/>
    <w:basedOn w:val="745"/>
    <w:next w:val="745"/>
    <w:uiPriority w:val="99"/>
    <w:qFormat/>
    <w:pPr>
      <w:ind w:firstLine="505"/>
      <w:jc w:val="left"/>
      <w:spacing w:line="240" w:lineRule="auto"/>
      <w:tabs>
        <w:tab w:val="right" w:pos="9241" w:leader="dot"/>
      </w:tabs>
    </w:pPr>
    <w:rPr>
      <w:rFonts w:ascii="宋体"/>
      <w:szCs w:val="21"/>
    </w:rPr>
  </w:style>
  <w:style w:type="paragraph" w:styleId="975" w:customStyle="1">
    <w:name w:val="索引 81"/>
    <w:basedOn w:val="745"/>
    <w:next w:val="745"/>
    <w:uiPriority w:val="99"/>
    <w:qFormat/>
    <w:pPr>
      <w:ind w:left="1680" w:hanging="210"/>
      <w:jc w:val="left"/>
      <w:spacing w:line="240" w:lineRule="auto"/>
    </w:pPr>
    <w:rPr>
      <w:sz w:val="20"/>
    </w:rPr>
  </w:style>
  <w:style w:type="paragraph" w:styleId="976" w:customStyle="1">
    <w:name w:val="题注1"/>
    <w:basedOn w:val="745"/>
    <w:next w:val="745"/>
    <w:uiPriority w:val="35"/>
    <w:qFormat/>
    <w:pPr>
      <w:spacing w:before="152" w:after="160" w:line="240" w:lineRule="auto"/>
    </w:pPr>
    <w:rPr>
      <w:rFonts w:ascii="Arial" w:hAnsi="Arial" w:eastAsia="黑体" w:cs="Arial"/>
      <w:sz w:val="20"/>
    </w:rPr>
  </w:style>
  <w:style w:type="paragraph" w:styleId="977" w:customStyle="1">
    <w:name w:val="索引 51"/>
    <w:basedOn w:val="745"/>
    <w:next w:val="745"/>
    <w:uiPriority w:val="99"/>
    <w:qFormat/>
    <w:pPr>
      <w:ind w:left="1050" w:hanging="210"/>
      <w:jc w:val="left"/>
      <w:spacing w:line="240" w:lineRule="auto"/>
    </w:pPr>
    <w:rPr>
      <w:sz w:val="20"/>
    </w:rPr>
  </w:style>
  <w:style w:type="paragraph" w:styleId="978" w:customStyle="1">
    <w:name w:val="文档结构图1"/>
    <w:basedOn w:val="745"/>
    <w:link w:val="979"/>
    <w:uiPriority w:val="99"/>
    <w:qFormat/>
    <w:pPr>
      <w:shd w:val="clear" w:color="auto" w:fill="000080"/>
    </w:pPr>
  </w:style>
  <w:style w:type="character" w:styleId="979" w:customStyle="1">
    <w:name w:val="文档结构图 Char"/>
    <w:link w:val="978"/>
    <w:uiPriority w:val="99"/>
    <w:qFormat/>
    <w:rPr>
      <w:sz w:val="21"/>
      <w:shd w:val="clear" w:color="auto" w:fill="000080"/>
    </w:rPr>
  </w:style>
  <w:style w:type="paragraph" w:styleId="980" w:customStyle="1">
    <w:name w:val="批注文字1"/>
    <w:basedOn w:val="745"/>
    <w:link w:val="981"/>
    <w:uiPriority w:val="99"/>
    <w:qFormat/>
    <w:pPr>
      <w:jc w:val="left"/>
      <w:spacing w:line="360" w:lineRule="atLeast"/>
    </w:pPr>
    <w:rPr>
      <w:sz w:val="24"/>
    </w:rPr>
  </w:style>
  <w:style w:type="character" w:styleId="981" w:customStyle="1">
    <w:name w:val="批注文字 Char"/>
    <w:link w:val="980"/>
    <w:uiPriority w:val="99"/>
    <w:qFormat/>
    <w:rPr>
      <w:sz w:val="24"/>
    </w:rPr>
  </w:style>
  <w:style w:type="paragraph" w:styleId="982" w:customStyle="1">
    <w:name w:val="索引 61"/>
    <w:basedOn w:val="745"/>
    <w:next w:val="745"/>
    <w:uiPriority w:val="99"/>
    <w:qFormat/>
    <w:pPr>
      <w:ind w:left="1260" w:hanging="210"/>
      <w:jc w:val="left"/>
      <w:spacing w:line="240" w:lineRule="auto"/>
    </w:pPr>
    <w:rPr>
      <w:sz w:val="20"/>
    </w:rPr>
  </w:style>
  <w:style w:type="paragraph" w:styleId="983" w:customStyle="1">
    <w:name w:val="正文文本 31"/>
    <w:basedOn w:val="745"/>
    <w:link w:val="984"/>
    <w:uiPriority w:val="99"/>
    <w:qFormat/>
    <w:pPr>
      <w:spacing w:line="240" w:lineRule="auto"/>
    </w:pPr>
    <w:rPr>
      <w:rFonts w:ascii="宋体"/>
      <w:sz w:val="24"/>
    </w:rPr>
  </w:style>
  <w:style w:type="character" w:styleId="984" w:customStyle="1">
    <w:name w:val="正文文本 3 Char"/>
    <w:link w:val="983"/>
    <w:uiPriority w:val="99"/>
    <w:qFormat/>
    <w:rPr>
      <w:rFonts w:ascii="宋体" w:hAnsi="Times New Roman"/>
      <w:sz w:val="24"/>
    </w:rPr>
  </w:style>
  <w:style w:type="paragraph" w:styleId="985" w:customStyle="1">
    <w:name w:val="列表1"/>
    <w:basedOn w:val="745"/>
    <w:uiPriority w:val="99"/>
    <w:qFormat/>
    <w:pPr>
      <w:contextualSpacing/>
      <w:ind w:left="200" w:hanging="200"/>
      <w:spacing w:line="240" w:lineRule="auto"/>
    </w:pPr>
  </w:style>
  <w:style w:type="character" w:styleId="986" w:customStyle="1">
    <w:name w:val="正文文本 Char"/>
    <w:link w:val="797"/>
    <w:uiPriority w:val="99"/>
    <w:qFormat/>
    <w:rPr>
      <w:rFonts w:ascii="华文中宋" w:eastAsia="华文中宋"/>
      <w:bCs/>
      <w:sz w:val="28"/>
    </w:rPr>
  </w:style>
  <w:style w:type="paragraph" w:styleId="987" w:customStyle="1">
    <w:name w:val="正文文本缩进1"/>
    <w:basedOn w:val="745"/>
    <w:link w:val="988"/>
    <w:uiPriority w:val="99"/>
    <w:qFormat/>
    <w:pPr>
      <w:ind w:firstLine="540"/>
      <w:widowControl/>
    </w:pPr>
    <w:rPr>
      <w:rFonts w:ascii="宋体" w:hAnsi="MS Sans Serif"/>
      <w:spacing w:val="12"/>
      <w:sz w:val="24"/>
    </w:rPr>
  </w:style>
  <w:style w:type="character" w:styleId="988" w:customStyle="1">
    <w:name w:val="正文文本缩进 Char1"/>
    <w:link w:val="987"/>
    <w:uiPriority w:val="99"/>
    <w:qFormat/>
    <w:rPr>
      <w:rFonts w:ascii="宋体" w:hAnsi="MS Sans Serif"/>
      <w:spacing w:val="12"/>
      <w:sz w:val="24"/>
    </w:rPr>
  </w:style>
  <w:style w:type="paragraph" w:styleId="989" w:customStyle="1">
    <w:name w:val="文本块1"/>
    <w:basedOn w:val="745"/>
    <w:uiPriority w:val="0"/>
    <w:qFormat/>
    <w:pPr>
      <w:ind w:left="420" w:right="33"/>
      <w:jc w:val="left"/>
    </w:pPr>
    <w:rPr>
      <w:sz w:val="24"/>
    </w:rPr>
  </w:style>
  <w:style w:type="paragraph" w:styleId="990" w:customStyle="1">
    <w:name w:val="目录 51"/>
    <w:basedOn w:val="745"/>
    <w:next w:val="745"/>
    <w:uiPriority w:val="99"/>
    <w:qFormat/>
    <w:pPr>
      <w:ind w:firstLine="300"/>
      <w:jc w:val="left"/>
      <w:spacing w:line="240" w:lineRule="auto"/>
      <w:tabs>
        <w:tab w:val="right" w:pos="9241" w:leader="dot"/>
      </w:tabs>
    </w:pPr>
    <w:rPr>
      <w:rFonts w:ascii="宋体"/>
      <w:szCs w:val="21"/>
    </w:rPr>
  </w:style>
  <w:style w:type="paragraph" w:styleId="991" w:customStyle="1">
    <w:name w:val="目录 31"/>
    <w:basedOn w:val="745"/>
    <w:next w:val="745"/>
    <w:uiPriority w:val="0"/>
    <w:qFormat/>
    <w:pPr>
      <w:ind w:firstLine="102"/>
      <w:jc w:val="left"/>
      <w:spacing w:line="240" w:lineRule="auto"/>
      <w:tabs>
        <w:tab w:val="right" w:pos="9241" w:leader="dot"/>
      </w:tabs>
    </w:pPr>
    <w:rPr>
      <w:rFonts w:ascii="宋体"/>
      <w:szCs w:val="21"/>
    </w:rPr>
  </w:style>
  <w:style w:type="paragraph" w:styleId="992" w:customStyle="1">
    <w:name w:val="纯文本1"/>
    <w:basedOn w:val="745"/>
    <w:link w:val="993"/>
    <w:uiPriority w:val="0"/>
    <w:qFormat/>
    <w:rPr>
      <w:rFonts w:ascii="宋体" w:hAnsi="Courier New"/>
    </w:rPr>
  </w:style>
  <w:style w:type="character" w:styleId="993" w:customStyle="1">
    <w:name w:val="纯文本 Char"/>
    <w:link w:val="992"/>
    <w:uiPriority w:val="0"/>
    <w:qFormat/>
    <w:rPr>
      <w:rFonts w:ascii="宋体" w:hAnsi="Courier New" w:eastAsia="宋体"/>
      <w:sz w:val="21"/>
      <w:lang w:val="en-US" w:eastAsia="zh-CN" w:bidi="ar-SA"/>
    </w:rPr>
  </w:style>
  <w:style w:type="paragraph" w:styleId="994" w:customStyle="1">
    <w:name w:val="目录 81"/>
    <w:basedOn w:val="745"/>
    <w:next w:val="745"/>
    <w:uiPriority w:val="99"/>
    <w:qFormat/>
    <w:pPr>
      <w:ind w:left="71"/>
    </w:pPr>
  </w:style>
  <w:style w:type="paragraph" w:styleId="995" w:customStyle="1">
    <w:name w:val="索引 31"/>
    <w:basedOn w:val="745"/>
    <w:next w:val="745"/>
    <w:uiPriority w:val="99"/>
    <w:qFormat/>
    <w:pPr>
      <w:ind w:left="630" w:hanging="210"/>
      <w:jc w:val="left"/>
      <w:spacing w:line="240" w:lineRule="auto"/>
    </w:pPr>
    <w:rPr>
      <w:sz w:val="20"/>
    </w:rPr>
  </w:style>
  <w:style w:type="paragraph" w:styleId="996" w:customStyle="1">
    <w:name w:val="日期1"/>
    <w:basedOn w:val="745"/>
    <w:next w:val="745"/>
    <w:link w:val="997"/>
    <w:uiPriority w:val="99"/>
    <w:qFormat/>
    <w:rPr>
      <w:sz w:val="24"/>
    </w:rPr>
  </w:style>
  <w:style w:type="character" w:styleId="997" w:customStyle="1">
    <w:name w:val="日期 Char"/>
    <w:link w:val="996"/>
    <w:uiPriority w:val="99"/>
    <w:qFormat/>
    <w:rPr>
      <w:sz w:val="24"/>
    </w:rPr>
  </w:style>
  <w:style w:type="paragraph" w:styleId="998" w:customStyle="1">
    <w:name w:val="正文文本缩进 21"/>
    <w:basedOn w:val="745"/>
    <w:link w:val="999"/>
    <w:uiPriority w:val="99"/>
    <w:qFormat/>
    <w:pPr>
      <w:ind w:left="420"/>
      <w:spacing w:after="120" w:line="480" w:lineRule="auto"/>
    </w:pPr>
    <w:rPr>
      <w:szCs w:val="24"/>
    </w:rPr>
  </w:style>
  <w:style w:type="character" w:styleId="999" w:customStyle="1">
    <w:name w:val="正文文本缩进 2 Char"/>
    <w:link w:val="998"/>
    <w:uiPriority w:val="99"/>
    <w:qFormat/>
    <w:rPr>
      <w:sz w:val="21"/>
      <w:szCs w:val="24"/>
    </w:rPr>
  </w:style>
  <w:style w:type="paragraph" w:styleId="1000" w:customStyle="1">
    <w:name w:val="尾注文本1"/>
    <w:basedOn w:val="745"/>
    <w:link w:val="1001"/>
    <w:uiPriority w:val="99"/>
    <w:qFormat/>
    <w:pPr>
      <w:jc w:val="left"/>
      <w:spacing w:line="240" w:lineRule="auto"/>
    </w:pPr>
    <w:rPr>
      <w:sz w:val="24"/>
    </w:rPr>
  </w:style>
  <w:style w:type="character" w:styleId="1001" w:customStyle="1">
    <w:name w:val="尾注文本 Char"/>
    <w:link w:val="1000"/>
    <w:uiPriority w:val="99"/>
    <w:qFormat/>
    <w:rPr>
      <w:rFonts w:ascii="Times New Roman" w:hAnsi="Times New Roman"/>
      <w:sz w:val="24"/>
    </w:rPr>
  </w:style>
  <w:style w:type="paragraph" w:styleId="1002" w:customStyle="1">
    <w:name w:val="批注框文本1"/>
    <w:basedOn w:val="745"/>
    <w:link w:val="1003"/>
    <w:uiPriority w:val="99"/>
    <w:qFormat/>
    <w:rPr>
      <w:sz w:val="18"/>
      <w:szCs w:val="18"/>
    </w:rPr>
  </w:style>
  <w:style w:type="character" w:styleId="1003" w:customStyle="1">
    <w:name w:val="批注框文本 Char"/>
    <w:link w:val="1002"/>
    <w:uiPriority w:val="99"/>
    <w:qFormat/>
    <w:rPr>
      <w:sz w:val="18"/>
      <w:szCs w:val="18"/>
    </w:rPr>
  </w:style>
  <w:style w:type="paragraph" w:styleId="1004" w:customStyle="1">
    <w:name w:val="页脚1"/>
    <w:basedOn w:val="745"/>
    <w:link w:val="1005"/>
    <w:uiPriority w:val="99"/>
    <w:qFormat/>
    <w:pPr>
      <w:jc w:val="left"/>
      <w:tabs>
        <w:tab w:val="center" w:pos="4153" w:leader="none"/>
        <w:tab w:val="right" w:pos="8306" w:leader="none"/>
      </w:tabs>
    </w:pPr>
    <w:rPr>
      <w:sz w:val="18"/>
      <w:szCs w:val="18"/>
    </w:rPr>
  </w:style>
  <w:style w:type="character" w:styleId="1005" w:customStyle="1">
    <w:name w:val="页脚 Char"/>
    <w:link w:val="1004"/>
    <w:uiPriority w:val="99"/>
    <w:qFormat/>
    <w:rPr>
      <w:sz w:val="18"/>
      <w:szCs w:val="18"/>
    </w:rPr>
  </w:style>
  <w:style w:type="paragraph" w:styleId="1006" w:customStyle="1">
    <w:name w:val="寄信人地址1"/>
    <w:basedOn w:val="745"/>
    <w:uiPriority w:val="0"/>
    <w:qFormat/>
    <w:rPr>
      <w:rFonts w:ascii="Arial" w:hAnsi="Arial"/>
    </w:rPr>
  </w:style>
  <w:style w:type="paragraph" w:styleId="1007" w:customStyle="1">
    <w:name w:val="页眉1"/>
    <w:basedOn w:val="745"/>
    <w:link w:val="1008"/>
    <w:uiPriority w:val="99"/>
    <w:qFormat/>
    <w:pPr>
      <w:jc w:val="center"/>
      <w:tabs>
        <w:tab w:val="center" w:pos="4153" w:leader="none"/>
        <w:tab w:val="right" w:pos="8306" w:leader="none"/>
      </w:tabs>
      <w:pBdr>
        <w:bottom w:val="single" w:color="000000" w:sz="6" w:space="1"/>
      </w:pBdr>
    </w:pPr>
    <w:rPr>
      <w:sz w:val="18"/>
      <w:szCs w:val="18"/>
    </w:rPr>
  </w:style>
  <w:style w:type="character" w:styleId="1008" w:customStyle="1">
    <w:name w:val="页眉 Char"/>
    <w:link w:val="1007"/>
    <w:uiPriority w:val="99"/>
    <w:qFormat/>
    <w:rPr>
      <w:sz w:val="18"/>
      <w:szCs w:val="18"/>
    </w:rPr>
  </w:style>
  <w:style w:type="paragraph" w:styleId="1009" w:customStyle="1">
    <w:name w:val="目录 11"/>
    <w:basedOn w:val="745"/>
    <w:next w:val="745"/>
    <w:uiPriority w:val="0"/>
    <w:qFormat/>
    <w:pPr>
      <w:jc w:val="center"/>
      <w:spacing w:before="120" w:after="120"/>
      <w:tabs>
        <w:tab w:val="right" w:pos="9170" w:leader="dot"/>
      </w:tabs>
    </w:pPr>
    <w:rPr>
      <w:rFonts w:eastAsia="文鼎小标宋简"/>
      <w:caps/>
      <w:sz w:val="32"/>
      <w:szCs w:val="32"/>
    </w:rPr>
  </w:style>
  <w:style w:type="paragraph" w:styleId="1010" w:customStyle="1">
    <w:name w:val="目录 41"/>
    <w:basedOn w:val="745"/>
    <w:next w:val="745"/>
    <w:uiPriority w:val="99"/>
    <w:qFormat/>
    <w:pPr>
      <w:ind w:firstLine="198"/>
      <w:jc w:val="left"/>
      <w:spacing w:line="240" w:lineRule="auto"/>
      <w:tabs>
        <w:tab w:val="right" w:pos="9241" w:leader="dot"/>
      </w:tabs>
    </w:pPr>
    <w:rPr>
      <w:rFonts w:ascii="宋体"/>
      <w:szCs w:val="21"/>
    </w:rPr>
  </w:style>
  <w:style w:type="paragraph" w:styleId="1011" w:customStyle="1">
    <w:name w:val="索引标题1"/>
    <w:basedOn w:val="745"/>
    <w:next w:val="1012"/>
    <w:uiPriority w:val="99"/>
    <w:qFormat/>
    <w:pPr>
      <w:jc w:val="center"/>
      <w:spacing w:before="120" w:after="120" w:line="240" w:lineRule="auto"/>
    </w:pPr>
    <w:rPr>
      <w:b/>
      <w:bCs/>
      <w:iCs/>
    </w:rPr>
  </w:style>
  <w:style w:type="paragraph" w:styleId="1012" w:customStyle="1">
    <w:name w:val="索引 11"/>
    <w:basedOn w:val="745"/>
    <w:next w:val="745"/>
    <w:uiPriority w:val="99"/>
    <w:unhideWhenUsed/>
    <w:qFormat/>
    <w:pPr>
      <w:spacing w:line="240" w:lineRule="auto"/>
    </w:pPr>
  </w:style>
  <w:style w:type="paragraph" w:styleId="1013" w:customStyle="1">
    <w:name w:val="副标题11"/>
    <w:basedOn w:val="745"/>
    <w:next w:val="745"/>
    <w:link w:val="1014"/>
    <w:uiPriority w:val="99"/>
    <w:qFormat/>
    <w:pPr>
      <w:jc w:val="center"/>
      <w:spacing w:before="240" w:after="60" w:line="312" w:lineRule="auto"/>
      <w:outlineLvl w:val="1"/>
    </w:pPr>
    <w:rPr>
      <w:rFonts w:ascii="Cambria" w:hAnsi="Cambria"/>
      <w:b/>
      <w:sz w:val="32"/>
    </w:rPr>
  </w:style>
  <w:style w:type="character" w:styleId="1014" w:customStyle="1">
    <w:name w:val="副标题 Char"/>
    <w:link w:val="1013"/>
    <w:uiPriority w:val="99"/>
    <w:qFormat/>
    <w:rPr>
      <w:rFonts w:ascii="Cambria" w:hAnsi="Cambria"/>
      <w:b/>
      <w:sz w:val="32"/>
    </w:rPr>
  </w:style>
  <w:style w:type="paragraph" w:styleId="1015" w:customStyle="1">
    <w:name w:val="脚注文本1"/>
    <w:basedOn w:val="745"/>
    <w:next w:val="977"/>
    <w:link w:val="1016"/>
    <w:uiPriority w:val="99"/>
    <w:qFormat/>
    <w:pPr>
      <w:ind w:left="720" w:hanging="357"/>
      <w:jc w:val="left"/>
      <w:spacing w:line="240" w:lineRule="auto"/>
      <w:tabs>
        <w:tab w:val="left" w:pos="0" w:leader="none"/>
      </w:tabs>
    </w:pPr>
    <w:rPr>
      <w:rFonts w:ascii="宋体"/>
      <w:sz w:val="18"/>
      <w:lang w:val="zh-CN"/>
    </w:rPr>
  </w:style>
  <w:style w:type="character" w:styleId="1016" w:customStyle="1">
    <w:name w:val="脚注文本 Char"/>
    <w:link w:val="1015"/>
    <w:uiPriority w:val="99"/>
    <w:qFormat/>
    <w:rPr>
      <w:rFonts w:ascii="宋体" w:hAnsi="Times New Roman"/>
      <w:sz w:val="18"/>
      <w:lang w:val="zh-CN"/>
    </w:rPr>
  </w:style>
  <w:style w:type="paragraph" w:styleId="1017" w:customStyle="1">
    <w:name w:val="目录 61"/>
    <w:basedOn w:val="745"/>
    <w:next w:val="745"/>
    <w:uiPriority w:val="99"/>
    <w:qFormat/>
    <w:pPr>
      <w:ind w:firstLine="403"/>
      <w:jc w:val="left"/>
      <w:spacing w:line="240" w:lineRule="auto"/>
      <w:tabs>
        <w:tab w:val="right" w:pos="9241" w:leader="dot"/>
      </w:tabs>
    </w:pPr>
    <w:rPr>
      <w:rFonts w:ascii="宋体"/>
      <w:szCs w:val="21"/>
    </w:rPr>
  </w:style>
  <w:style w:type="paragraph" w:styleId="1018" w:customStyle="1">
    <w:name w:val="正文文本缩进 31"/>
    <w:basedOn w:val="745"/>
    <w:link w:val="1019"/>
    <w:uiPriority w:val="99"/>
    <w:qFormat/>
    <w:pPr>
      <w:ind w:firstLine="540"/>
      <w:widowControl/>
    </w:pPr>
    <w:rPr>
      <w:rFonts w:ascii="宋体" w:hAnsi="MS Sans Serif"/>
      <w:color w:val="000000"/>
      <w:sz w:val="24"/>
    </w:rPr>
  </w:style>
  <w:style w:type="character" w:styleId="1019" w:customStyle="1">
    <w:name w:val="正文文本缩进 3 Char"/>
    <w:link w:val="1018"/>
    <w:uiPriority w:val="99"/>
    <w:qFormat/>
    <w:rPr>
      <w:rFonts w:ascii="宋体" w:hAnsi="MS Sans Serif"/>
      <w:color w:val="000000"/>
      <w:sz w:val="24"/>
    </w:rPr>
  </w:style>
  <w:style w:type="paragraph" w:styleId="1020" w:customStyle="1">
    <w:name w:val="索引 71"/>
    <w:basedOn w:val="745"/>
    <w:next w:val="745"/>
    <w:uiPriority w:val="99"/>
    <w:qFormat/>
    <w:pPr>
      <w:ind w:left="1470" w:hanging="210"/>
      <w:jc w:val="left"/>
      <w:spacing w:line="240" w:lineRule="auto"/>
    </w:pPr>
    <w:rPr>
      <w:sz w:val="20"/>
    </w:rPr>
  </w:style>
  <w:style w:type="paragraph" w:styleId="1021" w:customStyle="1">
    <w:name w:val="索引 91"/>
    <w:basedOn w:val="745"/>
    <w:next w:val="745"/>
    <w:uiPriority w:val="99"/>
    <w:qFormat/>
    <w:pPr>
      <w:ind w:left="1890" w:hanging="210"/>
      <w:jc w:val="left"/>
      <w:spacing w:line="240" w:lineRule="auto"/>
    </w:pPr>
    <w:rPr>
      <w:sz w:val="20"/>
    </w:rPr>
  </w:style>
  <w:style w:type="paragraph" w:styleId="1022" w:customStyle="1">
    <w:name w:val="图表目录1"/>
    <w:basedOn w:val="745"/>
    <w:next w:val="745"/>
    <w:uiPriority w:val="99"/>
    <w:qFormat/>
    <w:pPr>
      <w:ind w:left="200" w:hanging="200"/>
      <w:spacing w:line="240" w:lineRule="auto"/>
    </w:pPr>
    <w:rPr>
      <w:szCs w:val="21"/>
    </w:rPr>
  </w:style>
  <w:style w:type="paragraph" w:styleId="1023" w:customStyle="1">
    <w:name w:val="目录 21"/>
    <w:basedOn w:val="745"/>
    <w:next w:val="745"/>
    <w:uiPriority w:val="0"/>
    <w:qFormat/>
    <w:pPr>
      <w:ind w:left="210" w:firstLine="150"/>
      <w:jc w:val="left"/>
      <w:tabs>
        <w:tab w:val="right" w:pos="9170" w:leader="dot"/>
      </w:tabs>
    </w:pPr>
    <w:rPr>
      <w:smallCaps/>
      <w:sz w:val="20"/>
    </w:rPr>
  </w:style>
  <w:style w:type="paragraph" w:styleId="1024" w:customStyle="1">
    <w:name w:val="目录 91"/>
    <w:basedOn w:val="745"/>
    <w:next w:val="745"/>
    <w:uiPriority w:val="99"/>
    <w:qFormat/>
    <w:pPr>
      <w:ind w:left="1470"/>
      <w:jc w:val="left"/>
      <w:spacing w:line="240" w:lineRule="auto"/>
    </w:pPr>
    <w:rPr>
      <w:sz w:val="20"/>
    </w:rPr>
  </w:style>
  <w:style w:type="paragraph" w:styleId="1025" w:customStyle="1">
    <w:name w:val="正文文本 21"/>
    <w:basedOn w:val="745"/>
    <w:link w:val="1026"/>
    <w:uiPriority w:val="99"/>
    <w:qFormat/>
    <w:pPr>
      <w:spacing w:after="120" w:line="480" w:lineRule="auto"/>
    </w:pPr>
  </w:style>
  <w:style w:type="character" w:styleId="1026" w:customStyle="1">
    <w:name w:val="正文文本 2 Char"/>
    <w:link w:val="1025"/>
    <w:uiPriority w:val="99"/>
    <w:qFormat/>
    <w:rPr>
      <w:sz w:val="21"/>
    </w:rPr>
  </w:style>
  <w:style w:type="paragraph" w:styleId="1027" w:customStyle="1">
    <w:name w:val="HTML 预设格式1"/>
    <w:basedOn w:val="745"/>
    <w:link w:val="1028"/>
    <w:uiPriority w:val="99"/>
    <w:qFormat/>
    <w:pPr>
      <w:spacing w:line="240" w:lineRule="auto"/>
    </w:pPr>
    <w:rPr>
      <w:rFonts w:ascii="Courier New" w:hAnsi="Courier New"/>
      <w:sz w:val="20"/>
    </w:rPr>
  </w:style>
  <w:style w:type="character" w:styleId="1028" w:customStyle="1">
    <w:name w:val="HTML 预设格式 Char"/>
    <w:link w:val="1027"/>
    <w:uiPriority w:val="99"/>
    <w:qFormat/>
    <w:rPr>
      <w:rFonts w:ascii="Courier New" w:hAnsi="Courier New"/>
    </w:rPr>
  </w:style>
  <w:style w:type="paragraph" w:styleId="1029"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1030" w:customStyle="1">
    <w:name w:val="索引 21"/>
    <w:basedOn w:val="745"/>
    <w:next w:val="745"/>
    <w:uiPriority w:val="99"/>
    <w:qFormat/>
    <w:pPr>
      <w:ind w:left="420" w:hanging="210"/>
      <w:jc w:val="left"/>
      <w:spacing w:line="240" w:lineRule="auto"/>
    </w:pPr>
    <w:rPr>
      <w:sz w:val="20"/>
    </w:rPr>
  </w:style>
  <w:style w:type="paragraph" w:styleId="1031" w:customStyle="1">
    <w:name w:val="标题1"/>
    <w:basedOn w:val="745"/>
    <w:next w:val="745"/>
    <w:link w:val="1032"/>
    <w:uiPriority w:val="0"/>
    <w:qFormat/>
    <w:pPr>
      <w:jc w:val="center"/>
      <w:spacing w:before="240" w:after="60" w:line="240" w:lineRule="auto"/>
      <w:outlineLvl w:val="0"/>
    </w:pPr>
    <w:rPr>
      <w:rFonts w:ascii="Cambria" w:hAnsi="Cambria" w:eastAsia="黑体"/>
      <w:bCs/>
      <w:sz w:val="28"/>
      <w:szCs w:val="32"/>
    </w:rPr>
  </w:style>
  <w:style w:type="character" w:styleId="1032" w:customStyle="1">
    <w:name w:val="标题 Char"/>
    <w:link w:val="1031"/>
    <w:uiPriority w:val="0"/>
    <w:qFormat/>
    <w:rPr>
      <w:rFonts w:ascii="Cambria" w:hAnsi="Cambria" w:eastAsia="黑体"/>
      <w:bCs/>
      <w:sz w:val="28"/>
      <w:szCs w:val="32"/>
    </w:rPr>
  </w:style>
  <w:style w:type="paragraph" w:styleId="1033" w:customStyle="1">
    <w:name w:val="批注主题1"/>
    <w:basedOn w:val="980"/>
    <w:next w:val="980"/>
    <w:link w:val="1034"/>
    <w:uiPriority w:val="99"/>
    <w:qFormat/>
    <w:pPr>
      <w:spacing w:line="240" w:lineRule="auto"/>
    </w:pPr>
  </w:style>
  <w:style w:type="character" w:styleId="1034" w:customStyle="1">
    <w:name w:val="批注主题 Char"/>
    <w:link w:val="1033"/>
    <w:uiPriority w:val="99"/>
    <w:qFormat/>
    <w:rPr>
      <w:sz w:val="24"/>
    </w:rPr>
  </w:style>
  <w:style w:type="paragraph" w:styleId="1035" w:customStyle="1">
    <w:name w:val="正文首行缩进1"/>
    <w:basedOn w:val="797"/>
    <w:link w:val="1036"/>
    <w:uiPriority w:val="99"/>
    <w:qFormat/>
    <w:pPr>
      <w:ind w:firstLine="420"/>
      <w:spacing w:after="120" w:line="240" w:lineRule="auto"/>
    </w:pPr>
    <w:rPr>
      <w:rFonts w:ascii="Calibri" w:eastAsia="宋体"/>
      <w:b/>
      <w:bCs w:val="0"/>
      <w:sz w:val="21"/>
      <w:szCs w:val="24"/>
    </w:rPr>
  </w:style>
  <w:style w:type="character" w:styleId="1036" w:customStyle="1">
    <w:name w:val="正文首行缩进 Char"/>
    <w:link w:val="1035"/>
    <w:uiPriority w:val="99"/>
    <w:qFormat/>
    <w:rPr>
      <w:b/>
      <w:sz w:val="21"/>
      <w:szCs w:val="24"/>
    </w:rPr>
  </w:style>
  <w:style w:type="paragraph" w:styleId="1037" w:customStyle="1">
    <w:name w:val="正文首行缩进 21"/>
    <w:basedOn w:val="987"/>
    <w:link w:val="1038"/>
    <w:uiPriority w:val="99"/>
    <w:qFormat/>
    <w:pPr>
      <w:ind w:left="420" w:firstLine="420"/>
      <w:spacing w:after="120" w:line="240" w:lineRule="auto"/>
      <w:widowControl w:val="off"/>
    </w:pPr>
    <w:rPr>
      <w:rFonts w:ascii="Times New Roman" w:hAnsi="Times New Roman"/>
      <w:spacing w:val="0"/>
      <w:sz w:val="21"/>
    </w:rPr>
  </w:style>
  <w:style w:type="character" w:styleId="1038" w:customStyle="1">
    <w:name w:val="正文首行缩进 2 Char"/>
    <w:link w:val="1037"/>
    <w:uiPriority w:val="99"/>
    <w:qFormat/>
    <w:rPr>
      <w:rFonts w:ascii="Times New Roman" w:hAnsi="Times New Roman"/>
      <w:sz w:val="21"/>
    </w:rPr>
  </w:style>
  <w:style w:type="table" w:styleId="1039" w:customStyle="1">
    <w:name w:val="网格型11"/>
    <w:basedOn w:val="963"/>
    <w:uiPriority w:val="99"/>
    <w:qFormat/>
    <w:tblPr>
      <w:tblCellMar>
        <w:left w:w="0" w:type="dxa"/>
        <w:top w:w="0" w:type="dxa"/>
        <w:right w:w="0" w:type="dxa"/>
        <w:bottom w:w="0" w:type="dxa"/>
      </w:tblCellMar>
    </w:tblPr>
  </w:style>
  <w:style w:type="character" w:styleId="1040" w:customStyle="1">
    <w:name w:val="要点1"/>
    <w:uiPriority w:val="99"/>
    <w:qFormat/>
    <w:rPr>
      <w:rFonts w:cs="Times New Roman"/>
      <w:b/>
    </w:rPr>
  </w:style>
  <w:style w:type="character" w:styleId="1041" w:customStyle="1">
    <w:name w:val="页码1"/>
    <w:uiPriority w:val="99"/>
    <w:qFormat/>
  </w:style>
  <w:style w:type="character" w:styleId="1042" w:customStyle="1">
    <w:name w:val="已访问的超链接11"/>
    <w:basedOn w:val="962"/>
    <w:uiPriority w:val="99"/>
    <w:qFormat/>
    <w:rPr>
      <w:color w:val="000000"/>
      <w:u w:val="none"/>
    </w:rPr>
  </w:style>
  <w:style w:type="character" w:styleId="1043" w:customStyle="1">
    <w:name w:val="强调1"/>
    <w:uiPriority w:val="99"/>
    <w:qFormat/>
    <w:rPr>
      <w:rFonts w:cs="Times New Roman"/>
      <w:i/>
    </w:rPr>
  </w:style>
  <w:style w:type="character" w:styleId="1044" w:customStyle="1">
    <w:name w:val="HTML 打字机1"/>
    <w:uiPriority w:val="99"/>
    <w:qFormat/>
    <w:rPr>
      <w:rFonts w:ascii="宋体" w:hAnsi="宋体" w:eastAsia="宋体" w:cs="宋体"/>
      <w:sz w:val="24"/>
      <w:szCs w:val="24"/>
    </w:rPr>
  </w:style>
  <w:style w:type="character" w:styleId="1045" w:customStyle="1">
    <w:name w:val="超链接1"/>
    <w:basedOn w:val="962"/>
    <w:uiPriority w:val="99"/>
    <w:qFormat/>
    <w:rPr>
      <w:color w:val="000000"/>
      <w:u w:val="none"/>
    </w:rPr>
  </w:style>
  <w:style w:type="character" w:styleId="1046" w:customStyle="1">
    <w:name w:val="HTML 代码1"/>
    <w:basedOn w:val="962"/>
    <w:uiPriority w:val="0"/>
    <w:qFormat/>
    <w:rPr>
      <w:rFonts w:ascii="Courier New" w:hAnsi="Courier New"/>
      <w:sz w:val="20"/>
    </w:rPr>
  </w:style>
  <w:style w:type="character" w:styleId="1047" w:customStyle="1">
    <w:name w:val="批注引用1"/>
    <w:uiPriority w:val="99"/>
    <w:qFormat/>
    <w:rPr>
      <w:sz w:val="21"/>
      <w:szCs w:val="21"/>
    </w:rPr>
  </w:style>
  <w:style w:type="paragraph" w:styleId="1048" w:customStyle="1">
    <w:name w:val="列出段落"/>
    <w:basedOn w:val="745"/>
    <w:link w:val="1049"/>
    <w:uiPriority w:val="0"/>
    <w:qFormat/>
    <w:pPr>
      <w:ind w:firstLine="420"/>
    </w:pPr>
  </w:style>
  <w:style w:type="character" w:styleId="1049" w:customStyle="1">
    <w:name w:val="列出段落 Char"/>
    <w:link w:val="1048"/>
    <w:uiPriority w:val="0"/>
    <w:qFormat/>
    <w:rPr>
      <w:sz w:val="21"/>
    </w:rPr>
  </w:style>
  <w:style w:type="character" w:styleId="1050" w:customStyle="1">
    <w:name w:val="Char Char34"/>
    <w:uiPriority w:val="99"/>
    <w:qFormat/>
    <w:rPr>
      <w:rFonts w:ascii="Tahoma" w:hAnsi="Tahoma" w:eastAsia="幼圆"/>
      <w:sz w:val="24"/>
    </w:rPr>
  </w:style>
  <w:style w:type="character" w:styleId="1051" w:customStyle="1">
    <w:name w:val="标题 8 字符"/>
    <w:uiPriority w:val="0"/>
    <w:semiHidden/>
    <w:qFormat/>
    <w:rPr>
      <w:rFonts w:ascii="Arial" w:hAnsi="Arial" w:eastAsia="黑体" w:cs="仿宋"/>
      <w:sz w:val="24"/>
      <w:szCs w:val="24"/>
    </w:rPr>
  </w:style>
  <w:style w:type="character" w:styleId="1052" w:customStyle="1">
    <w:name w:val="Definition"/>
    <w:uiPriority w:val="99"/>
    <w:qFormat/>
    <w:rPr>
      <w:i/>
    </w:rPr>
  </w:style>
  <w:style w:type="character" w:styleId="1053"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054" w:customStyle="1">
    <w:name w:val="纯文本 Char1"/>
    <w:uiPriority w:val="99"/>
    <w:qFormat/>
    <w:rPr>
      <w:rFonts w:ascii="宋体" w:hAnsi="Courier New"/>
      <w:sz w:val="21"/>
    </w:rPr>
  </w:style>
  <w:style w:type="character" w:styleId="1055" w:customStyle="1">
    <w:name w:val="正文文本 + 间距 0 pt12"/>
    <w:uiPriority w:val="99"/>
    <w:qFormat/>
    <w:rPr>
      <w:rFonts w:ascii="MingLiU" w:eastAsia="MingLiU"/>
      <w:color w:val="0000ce"/>
      <w:spacing w:val="10"/>
      <w:sz w:val="19"/>
      <w:u w:val="none"/>
      <w:lang w:val="en-US" w:eastAsia="zh-CN"/>
    </w:rPr>
  </w:style>
  <w:style w:type="character" w:styleId="1056" w:customStyle="1">
    <w:name w:val="Char Char37"/>
    <w:uiPriority w:val="99"/>
    <w:qFormat/>
    <w:rPr>
      <w:rFonts w:ascii="仿宋_GB2312" w:eastAsia="仿宋_GB2312"/>
      <w:b/>
      <w:sz w:val="28"/>
    </w:rPr>
  </w:style>
  <w:style w:type="character" w:styleId="1057" w:customStyle="1">
    <w:name w:val="Sample"/>
    <w:uiPriority w:val="99"/>
    <w:qFormat/>
    <w:rPr>
      <w:rFonts w:ascii="Courier New" w:hAnsi="Courier New"/>
    </w:rPr>
  </w:style>
  <w:style w:type="character" w:styleId="1058" w:customStyle="1">
    <w:name w:val="HTML Markup"/>
    <w:uiPriority w:val="99"/>
    <w:qFormat/>
    <w:rPr>
      <w:vanish/>
      <w:color w:val="ff0000"/>
    </w:rPr>
  </w:style>
  <w:style w:type="character" w:styleId="1059" w:customStyle="1">
    <w:name w:val="首示例 Char"/>
    <w:link w:val="1060"/>
    <w:uiPriority w:val="99"/>
    <w:qFormat/>
    <w:rPr>
      <w:rFonts w:ascii="宋体" w:hAnsi="宋体"/>
      <w:sz w:val="18"/>
      <w:szCs w:val="18"/>
      <w:lang w:val="en-US" w:eastAsia="zh-CN" w:bidi="ar-SA"/>
    </w:rPr>
  </w:style>
  <w:style w:type="paragraph" w:styleId="1060" w:customStyle="1">
    <w:name w:val="首示例"/>
    <w:next w:val="1061"/>
    <w:link w:val="1059"/>
    <w:uiPriority w:val="99"/>
    <w:qFormat/>
    <w:pPr>
      <w:tabs>
        <w:tab w:val="left" w:pos="360" w:leader="none"/>
      </w:tabs>
    </w:pPr>
    <w:rPr>
      <w:rFonts w:ascii="宋体" w:hAnsi="宋体" w:eastAsia="宋体" w:cs="Times New Roman"/>
      <w:sz w:val="18"/>
      <w:szCs w:val="18"/>
      <w:lang w:val="en-US" w:eastAsia="zh-CN" w:bidi="ar-SA"/>
    </w:rPr>
  </w:style>
  <w:style w:type="paragraph" w:styleId="1061" w:customStyle="1">
    <w:name w:val="段"/>
    <w:next w:val="745"/>
    <w:link w:val="1062"/>
    <w:uiPriority w:val="99"/>
    <w:qFormat/>
    <w:pPr>
      <w:ind w:firstLine="200"/>
      <w:jc w:val="both"/>
    </w:pPr>
    <w:rPr>
      <w:rFonts w:ascii="宋体" w:hAnsi="Times New Roman" w:eastAsia="Times New Roman" w:cs="Times New Roman"/>
      <w:sz w:val="21"/>
      <w:lang w:val="en-US" w:eastAsia="zh-CN" w:bidi="ar-SA"/>
    </w:rPr>
  </w:style>
  <w:style w:type="character" w:styleId="1062" w:customStyle="1">
    <w:name w:val="段 Char"/>
    <w:link w:val="1061"/>
    <w:uiPriority w:val="99"/>
    <w:qFormat/>
    <w:rPr>
      <w:rFonts w:ascii="宋体" w:eastAsia="Times New Roman"/>
      <w:sz w:val="21"/>
      <w:lang w:val="en-US" w:eastAsia="zh-CN" w:bidi="ar-SA"/>
    </w:rPr>
  </w:style>
  <w:style w:type="character" w:styleId="1063" w:customStyle="1">
    <w:name w:val="正文文本 + Gungsuh14"/>
    <w:uiPriority w:val="99"/>
    <w:qFormat/>
    <w:rPr>
      <w:rFonts w:ascii="Gungsuh" w:eastAsia="Gungsuh"/>
      <w:b/>
      <w:color w:val="0000fd"/>
      <w:spacing w:val="10"/>
      <w:sz w:val="16"/>
      <w:u w:val="single"/>
      <w:lang w:val="en-US" w:eastAsia="en-US"/>
    </w:rPr>
  </w:style>
  <w:style w:type="character" w:styleId="1064" w:customStyle="1">
    <w:name w:val="CODE"/>
    <w:uiPriority w:val="99"/>
    <w:qFormat/>
    <w:rPr>
      <w:rFonts w:ascii="Courier New" w:hAnsi="Courier New"/>
      <w:sz w:val="20"/>
    </w:rPr>
  </w:style>
  <w:style w:type="character" w:styleId="1065" w:customStyle="1">
    <w:name w:val="font121"/>
    <w:uiPriority w:val="0"/>
    <w:qFormat/>
    <w:rPr>
      <w:rFonts w:ascii="Arial" w:hAnsi="Arial" w:cs="Arial"/>
      <w:color w:val="000000"/>
      <w:sz w:val="20"/>
      <w:szCs w:val="20"/>
      <w:u w:val="none"/>
    </w:rPr>
  </w:style>
  <w:style w:type="character" w:styleId="1066" w:customStyle="1">
    <w:name w:val="font11"/>
    <w:basedOn w:val="755"/>
    <w:uiPriority w:val="0"/>
    <w:qFormat/>
    <w:rPr>
      <w:rFonts w:hint="eastAsia" w:ascii="宋体" w:hAnsi="宋体" w:eastAsia="宋体" w:cs="宋体"/>
      <w:b/>
      <w:color w:val="ff0000"/>
      <w:sz w:val="20"/>
      <w:szCs w:val="20"/>
      <w:u w:val="none"/>
    </w:rPr>
  </w:style>
  <w:style w:type="character" w:styleId="1067" w:customStyle="1">
    <w:name w:val="书籍标题1"/>
    <w:uiPriority w:val="99"/>
    <w:qFormat/>
    <w:rPr>
      <w:b/>
      <w:smallCaps/>
      <w:spacing w:val="5"/>
    </w:rPr>
  </w:style>
  <w:style w:type="character" w:styleId="1068" w:customStyle="1">
    <w:name w:val="font21"/>
    <w:uiPriority w:val="0"/>
    <w:qFormat/>
    <w:rPr>
      <w:rFonts w:hint="eastAsia" w:ascii="宋体" w:hAnsi="宋体" w:eastAsia="宋体" w:cs="宋体"/>
      <w:color w:val="000000"/>
      <w:sz w:val="16"/>
      <w:szCs w:val="16"/>
      <w:u w:val="none"/>
    </w:rPr>
  </w:style>
  <w:style w:type="character" w:styleId="1069" w:customStyle="1">
    <w:name w:val="Char Char61"/>
    <w:uiPriority w:val="99"/>
    <w:qFormat/>
    <w:rPr>
      <w:rFonts w:eastAsia="宋体"/>
      <w:b/>
      <w:sz w:val="32"/>
      <w:lang w:val="en-US" w:eastAsia="zh-CN"/>
    </w:rPr>
  </w:style>
  <w:style w:type="character" w:styleId="1070" w:customStyle="1">
    <w:name w:val="正文文本 + Gungsuh13"/>
    <w:uiPriority w:val="99"/>
    <w:qFormat/>
    <w:rPr>
      <w:rFonts w:ascii="Gungsuh" w:eastAsia="Gungsuh"/>
      <w:b/>
      <w:color w:val="0000fd"/>
      <w:spacing w:val="10"/>
      <w:sz w:val="16"/>
      <w:u w:val="none"/>
      <w:lang w:val="en-US" w:eastAsia="en-US"/>
    </w:rPr>
  </w:style>
  <w:style w:type="character" w:styleId="1071" w:customStyle="1">
    <w:name w:val="font51"/>
    <w:basedOn w:val="755"/>
    <w:uiPriority w:val="0"/>
    <w:qFormat/>
    <w:rPr>
      <w:rFonts w:hint="eastAsia" w:ascii="宋体" w:hAnsi="宋体" w:eastAsia="宋体" w:cs="宋体"/>
      <w:b/>
      <w:color w:val="000000"/>
      <w:sz w:val="20"/>
      <w:szCs w:val="20"/>
      <w:u w:val="none"/>
    </w:rPr>
  </w:style>
  <w:style w:type="character" w:styleId="1072" w:customStyle="1">
    <w:name w:val="font111"/>
    <w:uiPriority w:val="99"/>
    <w:qFormat/>
    <w:rPr>
      <w:rFonts w:ascii="宋体" w:hAnsi="宋体" w:eastAsia="宋体" w:cs="宋体"/>
      <w:color w:val="000000"/>
      <w:sz w:val="18"/>
      <w:szCs w:val="18"/>
      <w:u w:val="none"/>
    </w:rPr>
  </w:style>
  <w:style w:type="character" w:styleId="1073" w:customStyle="1">
    <w:name w:val="font131"/>
    <w:uiPriority w:val="0"/>
    <w:qFormat/>
    <w:rPr>
      <w:rFonts w:ascii="Calibri" w:hAnsi="Calibri" w:cs="Calibri"/>
      <w:color w:val="000000"/>
      <w:sz w:val="22"/>
      <w:szCs w:val="22"/>
      <w:u w:val="none"/>
    </w:rPr>
  </w:style>
  <w:style w:type="character" w:styleId="1074" w:customStyle="1">
    <w:name w:val="页眉 字符2"/>
    <w:uiPriority w:val="99"/>
    <w:qFormat/>
    <w:rPr>
      <w:sz w:val="18"/>
      <w:szCs w:val="18"/>
    </w:rPr>
  </w:style>
  <w:style w:type="character" w:styleId="1075" w:customStyle="1">
    <w:name w:val="明显引用字符"/>
    <w:link w:val="1076"/>
    <w:uiPriority w:val="99"/>
    <w:qFormat/>
    <w:rPr>
      <w:b/>
      <w:i/>
      <w:color w:val="4f81bd"/>
      <w:sz w:val="22"/>
    </w:rPr>
  </w:style>
  <w:style w:type="paragraph" w:styleId="1076" w:customStyle="1">
    <w:name w:val="明显引用1"/>
    <w:basedOn w:val="745"/>
    <w:next w:val="745"/>
    <w:link w:val="1075"/>
    <w:uiPriority w:val="99"/>
    <w:qFormat/>
    <w:pPr>
      <w:ind w:left="936" w:right="936"/>
      <w:spacing w:before="200" w:after="280" w:line="240" w:lineRule="auto"/>
      <w:pBdr>
        <w:bottom w:val="single" w:color="4F81BD" w:sz="4" w:space="4"/>
      </w:pBdr>
    </w:pPr>
    <w:rPr>
      <w:b/>
      <w:i/>
      <w:color w:val="4f81bd"/>
      <w:sz w:val="22"/>
    </w:rPr>
  </w:style>
  <w:style w:type="character" w:styleId="1077" w:customStyle="1">
    <w:name w:val="font91"/>
    <w:uiPriority w:val="0"/>
    <w:qFormat/>
    <w:rPr>
      <w:rFonts w:ascii="Calibri" w:hAnsi="Calibri" w:cs="Calibri"/>
      <w:color w:val="000000"/>
      <w:sz w:val="20"/>
      <w:szCs w:val="20"/>
      <w:u w:val="none"/>
    </w:rPr>
  </w:style>
  <w:style w:type="character" w:styleId="1078" w:customStyle="1">
    <w:name w:val="附录公式 Char"/>
    <w:link w:val="1079"/>
    <w:uiPriority w:val="99"/>
    <w:qFormat/>
    <w:rPr>
      <w:rFonts w:ascii="宋体"/>
    </w:rPr>
  </w:style>
  <w:style w:type="paragraph" w:styleId="1079" w:customStyle="1">
    <w:name w:val="附录公式"/>
    <w:basedOn w:val="1061"/>
    <w:next w:val="1061"/>
    <w:link w:val="1078"/>
    <w:uiPriority w:val="99"/>
    <w:qFormat/>
    <w:pPr>
      <w:ind w:firstLine="420"/>
      <w:tabs>
        <w:tab w:val="center" w:pos="4201" w:leader="none"/>
        <w:tab w:val="right" w:pos="9298" w:leader="dot"/>
      </w:tabs>
    </w:pPr>
    <w:rPr>
      <w:rFonts w:eastAsia="宋体"/>
      <w:sz w:val="20"/>
    </w:rPr>
  </w:style>
  <w:style w:type="character" w:styleId="1080" w:customStyle="1">
    <w:name w:val="页眉 Char2"/>
    <w:uiPriority w:val="99"/>
    <w:qFormat/>
    <w:rPr>
      <w:rFonts w:eastAsia="宋体"/>
      <w:sz w:val="18"/>
      <w:lang w:val="en-US" w:eastAsia="zh-CN"/>
    </w:rPr>
  </w:style>
  <w:style w:type="character" w:styleId="1081" w:customStyle="1">
    <w:name w:val="font31"/>
    <w:uiPriority w:val="0"/>
    <w:qFormat/>
    <w:rPr>
      <w:rFonts w:ascii="Times New Roman" w:hAnsi="Times New Roman" w:cs="Times New Roman"/>
      <w:b/>
      <w:color w:val="000000"/>
      <w:sz w:val="20"/>
      <w:szCs w:val="20"/>
      <w:u w:val="none"/>
    </w:rPr>
  </w:style>
  <w:style w:type="character" w:styleId="1082" w:customStyle="1">
    <w:name w:val="Char Char1"/>
    <w:uiPriority w:val="99"/>
    <w:qFormat/>
    <w:rPr>
      <w:rFonts w:ascii="黑体" w:hAnsi="Arial" w:eastAsia="黑体"/>
      <w:b/>
      <w:sz w:val="32"/>
      <w:lang w:val="en-US" w:eastAsia="zh-CN"/>
    </w:rPr>
  </w:style>
  <w:style w:type="character" w:styleId="1083" w:customStyle="1">
    <w:name w:val="标题 Char1"/>
    <w:uiPriority w:val="0"/>
    <w:qFormat/>
    <w:rPr>
      <w:rFonts w:ascii="Cambria" w:hAnsi="Cambria" w:cs="Times New Roman"/>
      <w:b/>
      <w:bCs/>
      <w:sz w:val="32"/>
      <w:szCs w:val="32"/>
    </w:rPr>
  </w:style>
  <w:style w:type="character" w:styleId="1084" w:customStyle="1">
    <w:name w:val="日期 Char1"/>
    <w:uiPriority w:val="99"/>
    <w:qFormat/>
    <w:rPr>
      <w:sz w:val="22"/>
    </w:rPr>
  </w:style>
  <w:style w:type="character" w:styleId="1085" w:customStyle="1">
    <w:name w:val="font41"/>
    <w:uiPriority w:val="0"/>
    <w:qFormat/>
    <w:rPr>
      <w:rFonts w:ascii="Times New Roman" w:hAnsi="Times New Roman" w:cs="Times New Roman"/>
      <w:color w:val="000000"/>
      <w:sz w:val="20"/>
      <w:szCs w:val="20"/>
      <w:u w:val="none"/>
    </w:rPr>
  </w:style>
  <w:style w:type="character" w:styleId="1086" w:customStyle="1">
    <w:name w:val="Char Char40"/>
    <w:uiPriority w:val="99"/>
    <w:qFormat/>
    <w:rPr>
      <w:rFonts w:ascii="幼圆" w:hAnsi="华文细黑" w:eastAsia="幼圆"/>
      <w:b/>
      <w:color w:val="ff0000"/>
      <w:sz w:val="30"/>
    </w:rPr>
  </w:style>
  <w:style w:type="character" w:styleId="1087" w:customStyle="1">
    <w:name w:val="批注文字 Char Char"/>
    <w:uiPriority w:val="99"/>
    <w:qFormat/>
    <w:rPr>
      <w:rFonts w:ascii="宋体" w:hAnsi="Times New Roman" w:eastAsia="宋体"/>
      <w:sz w:val="20"/>
    </w:rPr>
  </w:style>
  <w:style w:type="character" w:styleId="1088" w:customStyle="1">
    <w:name w:val="表正文 Char1"/>
    <w:uiPriority w:val="0"/>
    <w:qFormat/>
    <w:rPr>
      <w:rFonts w:eastAsia="宋体"/>
      <w:sz w:val="21"/>
      <w:lang w:val="en-US" w:eastAsia="zh-CN" w:bidi="ar-SA"/>
    </w:rPr>
  </w:style>
  <w:style w:type="character" w:styleId="1089" w:customStyle="1">
    <w:name w:val="样式 标题 3 + (中文) 黑体 小四 非加粗 段前: 7.8 磅 段后: 0 磅 行距: 固定值 20 磅 Char"/>
    <w:uiPriority w:val="99"/>
    <w:qFormat/>
    <w:rPr>
      <w:rFonts w:ascii="黑体" w:hAnsi="宋体" w:eastAsia="黑体"/>
      <w:b/>
      <w:sz w:val="24"/>
      <w:lang w:val="en-US" w:eastAsia="zh-CN"/>
    </w:rPr>
  </w:style>
  <w:style w:type="character" w:styleId="1090" w:customStyle="1">
    <w:name w:val="Keyboard"/>
    <w:uiPriority w:val="99"/>
    <w:qFormat/>
    <w:rPr>
      <w:rFonts w:ascii="Courier New" w:hAnsi="Courier New"/>
      <w:b/>
      <w:sz w:val="20"/>
    </w:rPr>
  </w:style>
  <w:style w:type="character" w:styleId="1091" w:customStyle="1">
    <w:name w:val="正文文本 + Gungsuh"/>
    <w:uiPriority w:val="99"/>
    <w:qFormat/>
    <w:rPr>
      <w:rFonts w:ascii="Gungsuh" w:eastAsia="Gungsuh"/>
      <w:b/>
      <w:sz w:val="16"/>
      <w:lang w:val="en-US" w:eastAsia="en-US"/>
    </w:rPr>
  </w:style>
  <w:style w:type="character" w:styleId="1092" w:customStyle="1">
    <w:name w:val="引用字符"/>
    <w:link w:val="1093"/>
    <w:uiPriority w:val="99"/>
    <w:qFormat/>
    <w:rPr>
      <w:i/>
      <w:color w:val="000000"/>
      <w:sz w:val="22"/>
    </w:rPr>
  </w:style>
  <w:style w:type="paragraph" w:styleId="1093" w:customStyle="1">
    <w:name w:val="引用1"/>
    <w:basedOn w:val="745"/>
    <w:next w:val="745"/>
    <w:link w:val="1092"/>
    <w:uiPriority w:val="99"/>
    <w:qFormat/>
    <w:pPr>
      <w:spacing w:line="240" w:lineRule="auto"/>
    </w:pPr>
    <w:rPr>
      <w:i/>
      <w:color w:val="000000"/>
      <w:sz w:val="22"/>
    </w:rPr>
  </w:style>
  <w:style w:type="character" w:styleId="1094" w:customStyle="1">
    <w:name w:val="Char Char"/>
    <w:uiPriority w:val="99"/>
    <w:qFormat/>
    <w:rPr>
      <w:rFonts w:eastAsia="宋体"/>
      <w:b/>
      <w:sz w:val="32"/>
      <w:lang w:val="en-US" w:eastAsia="zh-CN" w:bidi="ar-SA"/>
    </w:rPr>
  </w:style>
  <w:style w:type="character" w:styleId="1095" w:customStyle="1">
    <w:name w:val="标题 9 字符"/>
    <w:uiPriority w:val="0"/>
    <w:semiHidden/>
    <w:qFormat/>
    <w:rPr>
      <w:rFonts w:ascii="Arial" w:hAnsi="Arial" w:eastAsia="黑体" w:cs="仿宋"/>
      <w:szCs w:val="24"/>
    </w:rPr>
  </w:style>
  <w:style w:type="character" w:styleId="1096" w:customStyle="1">
    <w:name w:val="引用 Char1"/>
    <w:uiPriority w:val="99"/>
    <w:qFormat/>
    <w:rPr>
      <w:i/>
      <w:color w:val="000000"/>
      <w:sz w:val="21"/>
    </w:rPr>
  </w:style>
  <w:style w:type="character" w:styleId="1097" w:customStyle="1">
    <w:name w:val="标题 7 字符"/>
    <w:uiPriority w:val="0"/>
    <w:semiHidden/>
    <w:qFormat/>
    <w:rPr>
      <w:rFonts w:ascii="仿宋" w:hAnsi="仿宋" w:eastAsia="仿宋" w:cs="仿宋"/>
      <w:b/>
      <w:sz w:val="24"/>
      <w:szCs w:val="24"/>
    </w:rPr>
  </w:style>
  <w:style w:type="character" w:styleId="1098" w:customStyle="1">
    <w:name w:val="正文文本 + Gungsuh32"/>
    <w:uiPriority w:val="99"/>
    <w:qFormat/>
    <w:rPr>
      <w:rFonts w:ascii="Gungsuh" w:eastAsia="Gungsuh"/>
      <w:b/>
      <w:color w:val="0000fd"/>
      <w:sz w:val="16"/>
      <w:u w:val="none"/>
      <w:lang w:val="en-US" w:eastAsia="en-US"/>
    </w:rPr>
  </w:style>
  <w:style w:type="character" w:styleId="1099" w:customStyle="1">
    <w:name w:val="正文文本 (5) Exact"/>
    <w:link w:val="1100"/>
    <w:uiPriority w:val="99"/>
    <w:qFormat/>
    <w:rPr>
      <w:rFonts w:ascii="仿宋" w:eastAsia="仿宋"/>
      <w:sz w:val="19"/>
      <w:shd w:val="clear" w:color="auto" w:fill="ffffff"/>
      <w:lang w:eastAsia="en-US"/>
    </w:rPr>
  </w:style>
  <w:style w:type="paragraph" w:styleId="1100" w:customStyle="1">
    <w:name w:val="正文文本 (5)"/>
    <w:basedOn w:val="745"/>
    <w:link w:val="1099"/>
    <w:uiPriority w:val="99"/>
    <w:qFormat/>
    <w:pPr>
      <w:jc w:val="left"/>
      <w:spacing w:line="240" w:lineRule="atLeast"/>
      <w:shd w:val="clear" w:color="auto" w:fill="ffffff"/>
    </w:pPr>
    <w:rPr>
      <w:rFonts w:ascii="仿宋" w:eastAsia="仿宋"/>
      <w:sz w:val="19"/>
      <w:lang w:eastAsia="en-US"/>
    </w:rPr>
  </w:style>
  <w:style w:type="character" w:styleId="1101" w:customStyle="1">
    <w:name w:val="Char Char6"/>
    <w:uiPriority w:val="99"/>
    <w:qFormat/>
    <w:rPr>
      <w:rFonts w:eastAsia="宋体"/>
      <w:b/>
      <w:sz w:val="32"/>
      <w:lang w:val="en-US" w:eastAsia="zh-CN"/>
    </w:rPr>
  </w:style>
  <w:style w:type="character" w:styleId="1102" w:customStyle="1">
    <w:name w:val="批注主题 字符"/>
    <w:uiPriority w:val="99"/>
    <w:semiHidden/>
    <w:qFormat/>
    <w:rPr>
      <w:rFonts w:ascii="Times New Roman" w:hAnsi="Times New Roman" w:eastAsia="宋体" w:cs="Times New Roman"/>
      <w:b/>
      <w:bCs/>
      <w:sz w:val="24"/>
      <w:szCs w:val="20"/>
    </w:rPr>
  </w:style>
  <w:style w:type="character" w:styleId="1103" w:customStyle="1">
    <w:name w:val="页眉 Char1"/>
    <w:uiPriority w:val="99"/>
    <w:qFormat/>
    <w:rPr>
      <w:sz w:val="18"/>
    </w:rPr>
  </w:style>
  <w:style w:type="character" w:styleId="1104" w:customStyle="1">
    <w:name w:val="标题 3 Char Char"/>
    <w:uiPriority w:val="0"/>
    <w:qFormat/>
    <w:rPr>
      <w:rFonts w:eastAsia="宋体"/>
      <w:b/>
      <w:sz w:val="32"/>
      <w:lang w:val="en-US" w:eastAsia="zh-CN" w:bidi="ar-SA"/>
    </w:rPr>
  </w:style>
  <w:style w:type="character" w:styleId="1105" w:customStyle="1">
    <w:name w:val="标题 5 字符"/>
    <w:uiPriority w:val="99"/>
    <w:qFormat/>
    <w:rPr>
      <w:rFonts w:ascii="Times New Roman" w:hAnsi="Times New Roman" w:eastAsia="宋体" w:cs="Times New Roman"/>
      <w:b/>
      <w:bCs/>
      <w:sz w:val="28"/>
      <w:szCs w:val="28"/>
    </w:rPr>
  </w:style>
  <w:style w:type="character" w:styleId="1106" w:customStyle="1">
    <w:name w:val="批注框文本 Char1"/>
    <w:uiPriority w:val="99"/>
    <w:qFormat/>
    <w:rPr>
      <w:sz w:val="18"/>
    </w:rPr>
  </w:style>
  <w:style w:type="character" w:styleId="1107" w:customStyle="1">
    <w:name w:val="标题 2 字符"/>
    <w:uiPriority w:val="99"/>
    <w:qFormat/>
    <w:rPr>
      <w:rFonts w:ascii="Cambria" w:hAnsi="Cambria" w:eastAsia="宋体" w:cs="Times New Roman"/>
      <w:b/>
      <w:bCs/>
      <w:sz w:val="32"/>
      <w:szCs w:val="32"/>
    </w:rPr>
  </w:style>
  <w:style w:type="character" w:styleId="1108" w:customStyle="1">
    <w:name w:val="Comment"/>
    <w:uiPriority w:val="99"/>
    <w:qFormat/>
    <w:rPr>
      <w:vanish/>
    </w:rPr>
  </w:style>
  <w:style w:type="character" w:styleId="1109" w:customStyle="1">
    <w:name w:val="font71"/>
    <w:uiPriority w:val="0"/>
    <w:qFormat/>
    <w:rPr>
      <w:rFonts w:hint="eastAsia" w:ascii="仿宋" w:hAnsi="仿宋" w:eastAsia="仿宋" w:cs="仿宋"/>
      <w:color w:val="000000"/>
      <w:sz w:val="20"/>
      <w:szCs w:val="20"/>
      <w:u w:val="none"/>
    </w:rPr>
  </w:style>
  <w:style w:type="character" w:styleId="1110" w:customStyle="1">
    <w:name w:val="正文文本缩进 字符"/>
    <w:uiPriority w:val="0"/>
    <w:qFormat/>
    <w:rPr>
      <w:rFonts w:ascii="仿宋" w:hAnsi="仿宋" w:eastAsia="仿宋" w:cs="仿宋"/>
      <w:sz w:val="24"/>
      <w:szCs w:val="24"/>
    </w:rPr>
  </w:style>
  <w:style w:type="character" w:styleId="1111" w:customStyle="1">
    <w:name w:val="Typewriter"/>
    <w:uiPriority w:val="99"/>
    <w:qFormat/>
    <w:rPr>
      <w:rFonts w:ascii="Courier New" w:hAnsi="Courier New"/>
      <w:sz w:val="20"/>
    </w:rPr>
  </w:style>
  <w:style w:type="character" w:styleId="1112" w:customStyle="1">
    <w:name w:val="明显强调1"/>
    <w:uiPriority w:val="99"/>
    <w:qFormat/>
    <w:rPr>
      <w:b/>
      <w:i/>
      <w:color w:val="4f81bd"/>
    </w:rPr>
  </w:style>
  <w:style w:type="character" w:styleId="1113" w:customStyle="1">
    <w:name w:val="CITE"/>
    <w:uiPriority w:val="99"/>
    <w:qFormat/>
    <w:rPr>
      <w:i/>
    </w:rPr>
  </w:style>
  <w:style w:type="character" w:styleId="1114" w:customStyle="1">
    <w:name w:val="正文文本缩进 Char"/>
    <w:uiPriority w:val="99"/>
    <w:qFormat/>
    <w:rPr>
      <w:rFonts w:ascii="Times New Roman" w:hAnsi="Times New Roman" w:eastAsia="宋体" w:cs="Times New Roman"/>
      <w:szCs w:val="20"/>
    </w:rPr>
  </w:style>
  <w:style w:type="character" w:styleId="1115" w:customStyle="1">
    <w:name w:val="font112"/>
    <w:uiPriority w:val="0"/>
    <w:qFormat/>
    <w:rPr>
      <w:rFonts w:ascii="Calibri" w:hAnsi="Calibri" w:cs="Calibri"/>
      <w:color w:val="000000"/>
      <w:sz w:val="22"/>
      <w:szCs w:val="22"/>
      <w:u w:val="none"/>
    </w:rPr>
  </w:style>
  <w:style w:type="character" w:styleId="1116" w:customStyle="1">
    <w:name w:val="不明显参考1"/>
    <w:uiPriority w:val="99"/>
    <w:qFormat/>
    <w:rPr>
      <w:smallCaps/>
      <w:color w:val="c0504d"/>
      <w:u w:val="single"/>
    </w:rPr>
  </w:style>
  <w:style w:type="character" w:styleId="1117" w:customStyle="1">
    <w:name w:val="正文文本 + 间距 0 pt10"/>
    <w:uiPriority w:val="99"/>
    <w:qFormat/>
    <w:rPr>
      <w:rFonts w:ascii="MingLiU" w:eastAsia="MingLiU"/>
      <w:color w:val="0000fd"/>
      <w:spacing w:val="10"/>
      <w:sz w:val="19"/>
      <w:u w:val="single"/>
      <w:lang w:val="en-US" w:eastAsia="zh-CN"/>
    </w:rPr>
  </w:style>
  <w:style w:type="character" w:styleId="1118" w:customStyle="1">
    <w:name w:val="标题 1 字符"/>
    <w:uiPriority w:val="99"/>
    <w:qFormat/>
    <w:rPr>
      <w:rFonts w:ascii="宋体" w:hAnsi="宋体" w:eastAsia="宋体" w:cs="宋体"/>
      <w:b/>
      <w:sz w:val="30"/>
      <w:szCs w:val="30"/>
    </w:rPr>
  </w:style>
  <w:style w:type="character" w:styleId="1119" w:customStyle="1">
    <w:name w:val="批注文字 字符"/>
    <w:uiPriority w:val="99"/>
    <w:qFormat/>
    <w:rPr>
      <w:rFonts w:ascii="仿宋" w:hAnsi="仿宋" w:eastAsia="仿宋" w:cs="仿宋"/>
      <w:sz w:val="24"/>
      <w:szCs w:val="24"/>
    </w:rPr>
  </w:style>
  <w:style w:type="character" w:styleId="1120" w:customStyle="1">
    <w:name w:val="Para head"/>
    <w:uiPriority w:val="0"/>
    <w:qFormat/>
    <w:rPr>
      <w:rFonts w:ascii="Arial" w:hAnsi="Arial" w:eastAsia="Times New Roman"/>
      <w:sz w:val="20"/>
    </w:rPr>
  </w:style>
  <w:style w:type="character" w:styleId="1121" w:customStyle="1">
    <w:name w:val="副标题 Char1"/>
    <w:uiPriority w:val="99"/>
    <w:qFormat/>
    <w:rPr>
      <w:rFonts w:ascii="Cambria" w:hAnsi="Cambria"/>
      <w:b/>
      <w:sz w:val="32"/>
    </w:rPr>
  </w:style>
  <w:style w:type="character" w:styleId="1122" w:customStyle="1">
    <w:name w:val="font01"/>
    <w:uiPriority w:val="0"/>
    <w:qFormat/>
    <w:rPr>
      <w:rFonts w:ascii="Times New Roman" w:hAnsi="Times New Roman" w:cs="Times New Roman"/>
      <w:color w:val="000000"/>
      <w:sz w:val="16"/>
      <w:szCs w:val="16"/>
      <w:u w:val="none"/>
    </w:rPr>
  </w:style>
  <w:style w:type="character" w:styleId="1123" w:customStyle="1">
    <w:name w:val="明显引用 Char1"/>
    <w:uiPriority w:val="99"/>
    <w:qFormat/>
    <w:rPr>
      <w:b/>
      <w:i/>
      <w:color w:val="4f81bd"/>
      <w:sz w:val="21"/>
    </w:rPr>
  </w:style>
  <w:style w:type="character" w:styleId="1124" w:customStyle="1">
    <w:name w:val="Char Char2"/>
    <w:uiPriority w:val="99"/>
    <w:semiHidden/>
    <w:qFormat/>
    <w:rPr>
      <w:rFonts w:eastAsia="宋体"/>
      <w:sz w:val="24"/>
      <w:lang w:val="en-US" w:eastAsia="zh-CN"/>
    </w:rPr>
  </w:style>
  <w:style w:type="character" w:styleId="1125" w:customStyle="1">
    <w:name w:val="Char Char38"/>
    <w:uiPriority w:val="99"/>
    <w:qFormat/>
    <w:rPr>
      <w:rFonts w:ascii="Tahoma" w:hAnsi="Tahoma" w:eastAsia="幼圆"/>
      <w:b/>
      <w:sz w:val="28"/>
    </w:rPr>
  </w:style>
  <w:style w:type="character" w:styleId="1126" w:customStyle="1">
    <w:name w:val="textcontents"/>
    <w:uiPriority w:val="99"/>
    <w:qFormat/>
  </w:style>
  <w:style w:type="character" w:styleId="1127" w:customStyle="1">
    <w:name w:val="font81"/>
    <w:uiPriority w:val="0"/>
    <w:qFormat/>
    <w:rPr>
      <w:rFonts w:hint="eastAsia" w:ascii="宋体" w:hAnsi="宋体" w:eastAsia="宋体" w:cs="宋体"/>
      <w:color w:val="000000"/>
      <w:sz w:val="20"/>
      <w:szCs w:val="20"/>
      <w:u w:val="none"/>
    </w:rPr>
  </w:style>
  <w:style w:type="character" w:styleId="1128" w:customStyle="1">
    <w:name w:val="发布"/>
    <w:uiPriority w:val="99"/>
    <w:qFormat/>
    <w:rPr>
      <w:rFonts w:ascii="黑体" w:eastAsia="黑体"/>
      <w:spacing w:val="85"/>
      <w:position w:val="3"/>
      <w:sz w:val="28"/>
    </w:rPr>
  </w:style>
  <w:style w:type="character" w:styleId="1129" w:customStyle="1">
    <w:name w:val="批注框文本 字符"/>
    <w:uiPriority w:val="99"/>
    <w:qFormat/>
    <w:rPr>
      <w:rFonts w:ascii="仿宋" w:hAnsi="仿宋" w:eastAsia="仿宋" w:cs="仿宋"/>
      <w:sz w:val="18"/>
      <w:szCs w:val="18"/>
    </w:rPr>
  </w:style>
  <w:style w:type="character" w:styleId="1130" w:customStyle="1">
    <w:name w:val="页眉 字符"/>
    <w:uiPriority w:val="0"/>
    <w:qFormat/>
    <w:rPr>
      <w:rFonts w:ascii="仿宋" w:hAnsi="仿宋" w:eastAsia="仿宋" w:cs="仿宋"/>
      <w:sz w:val="18"/>
      <w:szCs w:val="24"/>
    </w:rPr>
  </w:style>
  <w:style w:type="character" w:styleId="1131" w:customStyle="1">
    <w:name w:val="标题 4 字符"/>
    <w:uiPriority w:val="0"/>
    <w:qFormat/>
    <w:rPr>
      <w:rFonts w:ascii="Cambria" w:hAnsi="Cambria" w:eastAsia="宋体" w:cs="Times New Roman"/>
      <w:b/>
      <w:bCs/>
      <w:sz w:val="28"/>
      <w:szCs w:val="28"/>
    </w:rPr>
  </w:style>
  <w:style w:type="character" w:styleId="1132" w:customStyle="1">
    <w:name w:val="批注主题 Char1"/>
    <w:uiPriority w:val="99"/>
    <w:qFormat/>
    <w:rPr>
      <w:b/>
      <w:sz w:val="22"/>
    </w:rPr>
  </w:style>
  <w:style w:type="character" w:styleId="1133" w:customStyle="1">
    <w:name w:val="正文文本 + 间距 0 pt14"/>
    <w:uiPriority w:val="99"/>
    <w:qFormat/>
    <w:rPr>
      <w:rFonts w:ascii="MingLiU" w:eastAsia="MingLiU"/>
      <w:color w:val="0000fd"/>
      <w:spacing w:val="10"/>
      <w:sz w:val="19"/>
      <w:u w:val="none"/>
      <w:lang w:val="en-US" w:eastAsia="zh-CN"/>
    </w:rPr>
  </w:style>
  <w:style w:type="character" w:styleId="1134" w:customStyle="1">
    <w:name w:val="Char Char35"/>
    <w:uiPriority w:val="99"/>
    <w:qFormat/>
    <w:rPr>
      <w:b/>
      <w:sz w:val="24"/>
    </w:rPr>
  </w:style>
  <w:style w:type="character" w:styleId="1135" w:customStyle="1">
    <w:name w:val="正文文本首行缩进 2 字符"/>
    <w:uiPriority w:val="0"/>
    <w:qFormat/>
  </w:style>
  <w:style w:type="character" w:styleId="1136" w:customStyle="1">
    <w:name w:val="明显参考1"/>
    <w:uiPriority w:val="99"/>
    <w:qFormat/>
    <w:rPr>
      <w:b/>
      <w:smallCaps/>
      <w:color w:val="c0504d"/>
      <w:spacing w:val="5"/>
      <w:u w:val="single"/>
    </w:rPr>
  </w:style>
  <w:style w:type="character" w:styleId="1137" w:customStyle="1">
    <w:name w:val="标题 3 字符"/>
    <w:uiPriority w:val="99"/>
    <w:qFormat/>
    <w:rPr>
      <w:rFonts w:ascii="宋体" w:hAnsi="宋体" w:eastAsia="宋体" w:cs="宋体"/>
      <w:b/>
      <w:bCs/>
      <w:sz w:val="30"/>
      <w:szCs w:val="30"/>
    </w:rPr>
  </w:style>
  <w:style w:type="character" w:styleId="1138" w:customStyle="1">
    <w:name w:val="正文文本 Char1"/>
    <w:uiPriority w:val="99"/>
    <w:qFormat/>
    <w:rPr>
      <w:rFonts w:ascii="华文中宋" w:eastAsia="华文中宋"/>
      <w:sz w:val="28"/>
    </w:rPr>
  </w:style>
  <w:style w:type="character" w:styleId="1139" w:customStyle="1">
    <w:name w:val="Char Char3"/>
    <w:uiPriority w:val="99"/>
    <w:qFormat/>
    <w:rPr>
      <w:rFonts w:ascii="黑体" w:hAnsi="宋体" w:eastAsia="黑体"/>
      <w:b/>
      <w:sz w:val="24"/>
      <w:lang w:val="en-US" w:eastAsia="zh-CN"/>
    </w:rPr>
  </w:style>
  <w:style w:type="character" w:styleId="1140" w:customStyle="1">
    <w:name w:val="文档结构图 Char1"/>
    <w:uiPriority w:val="99"/>
    <w:qFormat/>
    <w:rPr>
      <w:rFonts w:ascii="宋体"/>
      <w:sz w:val="18"/>
    </w:rPr>
  </w:style>
  <w:style w:type="character" w:styleId="1141" w:customStyle="1">
    <w:name w:val="页脚 Char1"/>
    <w:uiPriority w:val="99"/>
    <w:qFormat/>
    <w:rPr>
      <w:sz w:val="18"/>
    </w:rPr>
  </w:style>
  <w:style w:type="character" w:styleId="1142" w:customStyle="1">
    <w:name w:val="font61"/>
    <w:basedOn w:val="755"/>
    <w:uiPriority w:val="0"/>
    <w:qFormat/>
    <w:rPr>
      <w:rFonts w:hint="eastAsia" w:ascii="宋体" w:hAnsi="宋体" w:eastAsia="宋体" w:cs="宋体"/>
      <w:color w:val="000000"/>
      <w:sz w:val="20"/>
      <w:szCs w:val="20"/>
      <w:u w:val="none"/>
    </w:rPr>
  </w:style>
  <w:style w:type="character" w:styleId="1143" w:customStyle="1">
    <w:name w:val="Char Char39"/>
    <w:uiPriority w:val="99"/>
    <w:qFormat/>
    <w:rPr>
      <w:rFonts w:ascii="华文细黑" w:hAnsi="华文细黑" w:eastAsia="幼圆"/>
      <w:b/>
      <w:sz w:val="30"/>
    </w:rPr>
  </w:style>
  <w:style w:type="character" w:styleId="1144" w:customStyle="1">
    <w:name w:val="font14181"/>
    <w:uiPriority w:val="0"/>
    <w:qFormat/>
    <w:rPr>
      <w:sz w:val="21"/>
      <w:szCs w:val="21"/>
    </w:rPr>
  </w:style>
  <w:style w:type="character" w:styleId="1145" w:customStyle="1">
    <w:name w:val="Char Char4"/>
    <w:uiPriority w:val="99"/>
    <w:qFormat/>
    <w:rPr>
      <w:rFonts w:ascii="宋体" w:hAnsi="宋体" w:eastAsia="黑体"/>
      <w:b/>
      <w:sz w:val="32"/>
      <w:lang w:val="en-US" w:eastAsia="zh-CN"/>
    </w:rPr>
  </w:style>
  <w:style w:type="character" w:styleId="1146" w:customStyle="1">
    <w:name w:val="qowt-font2"/>
    <w:uiPriority w:val="0"/>
    <w:qFormat/>
  </w:style>
  <w:style w:type="character" w:styleId="1147" w:customStyle="1">
    <w:name w:val="正文文本 + 间距 0 pt5"/>
    <w:uiPriority w:val="99"/>
    <w:qFormat/>
    <w:rPr>
      <w:rFonts w:ascii="MingLiU" w:eastAsia="MingLiU"/>
      <w:spacing w:val="10"/>
      <w:sz w:val="19"/>
      <w:u w:val="single"/>
      <w:lang w:val="en-US" w:eastAsia="zh-CN"/>
    </w:rPr>
  </w:style>
  <w:style w:type="character" w:styleId="1148" w:customStyle="1">
    <w:name w:val="Char Char41"/>
    <w:uiPriority w:val="99"/>
    <w:qFormat/>
    <w:rPr>
      <w:rFonts w:ascii="幼圆" w:hAnsi="华文细黑" w:eastAsia="幼圆"/>
      <w:b/>
      <w:sz w:val="24"/>
      <w:lang w:val="en-US" w:eastAsia="zh-CN"/>
    </w:rPr>
  </w:style>
  <w:style w:type="character" w:styleId="1149" w:customStyle="1">
    <w:name w:val="Char Char36"/>
    <w:uiPriority w:val="99"/>
    <w:qFormat/>
    <w:rPr>
      <w:rFonts w:ascii="Tahoma" w:hAnsi="Tahoma" w:eastAsia="幼圆"/>
      <w:b/>
      <w:sz w:val="24"/>
    </w:rPr>
  </w:style>
  <w:style w:type="character" w:styleId="1150" w:customStyle="1">
    <w:name w:val="正文首行缩进 Char1"/>
    <w:uiPriority w:val="99"/>
    <w:qFormat/>
    <w:rPr>
      <w:sz w:val="21"/>
    </w:rPr>
  </w:style>
  <w:style w:type="character" w:styleId="1151" w:customStyle="1">
    <w:name w:val="正文文本 + 间距 0 pt"/>
    <w:uiPriority w:val="99"/>
    <w:qFormat/>
    <w:rPr>
      <w:rFonts w:ascii="MingLiU" w:eastAsia="MingLiU"/>
      <w:spacing w:val="10"/>
      <w:sz w:val="19"/>
      <w:u w:val="none"/>
      <w:lang w:val="en-US" w:eastAsia="zh-CN"/>
    </w:rPr>
  </w:style>
  <w:style w:type="character" w:styleId="1152" w:customStyle="1">
    <w:name w:val="font101"/>
    <w:uiPriority w:val="0"/>
    <w:qFormat/>
    <w:rPr>
      <w:rFonts w:hint="eastAsia" w:ascii="宋体" w:hAnsi="宋体" w:eastAsia="宋体" w:cs="宋体"/>
      <w:color w:val="000000"/>
      <w:sz w:val="20"/>
      <w:szCs w:val="20"/>
      <w:u w:val="none"/>
    </w:rPr>
  </w:style>
  <w:style w:type="character" w:styleId="1153" w:customStyle="1">
    <w:name w:val="已访问的超链接1"/>
    <w:uiPriority w:val="99"/>
    <w:qFormat/>
    <w:rPr>
      <w:color w:val="800080"/>
      <w:u w:val="single"/>
    </w:rPr>
  </w:style>
  <w:style w:type="character" w:styleId="1154" w:customStyle="1">
    <w:name w:val="普通文字 Char1"/>
    <w:uiPriority w:val="0"/>
    <w:qFormat/>
    <w:rPr>
      <w:rFonts w:ascii="宋体" w:hAnsi="Courier New" w:eastAsia="宋体"/>
      <w:sz w:val="21"/>
      <w:lang w:val="en-US" w:eastAsia="zh-CN" w:bidi="ar-SA"/>
    </w:rPr>
  </w:style>
  <w:style w:type="character" w:styleId="1155" w:customStyle="1">
    <w:name w:val="Char Char33"/>
    <w:uiPriority w:val="99"/>
    <w:qFormat/>
    <w:rPr>
      <w:rFonts w:ascii="Tahoma" w:hAnsi="Tahoma" w:eastAsia="幼圆"/>
      <w:sz w:val="21"/>
    </w:rPr>
  </w:style>
  <w:style w:type="character" w:styleId="1156" w:customStyle="1">
    <w:name w:val="Variable"/>
    <w:uiPriority w:val="99"/>
    <w:qFormat/>
    <w:rPr>
      <w:i/>
    </w:rPr>
  </w:style>
  <w:style w:type="character" w:styleId="1157" w:customStyle="1">
    <w:name w:val="页脚 字符"/>
    <w:uiPriority w:val="0"/>
    <w:qFormat/>
    <w:rPr>
      <w:rFonts w:ascii="仿宋" w:hAnsi="仿宋" w:eastAsia="仿宋" w:cs="仿宋"/>
      <w:sz w:val="18"/>
      <w:szCs w:val="24"/>
    </w:rPr>
  </w:style>
  <w:style w:type="character" w:styleId="1158" w:customStyle="1">
    <w:name w:val="不明显强调1"/>
    <w:uiPriority w:val="99"/>
    <w:qFormat/>
    <w:rPr>
      <w:i/>
      <w:color w:val="808080"/>
    </w:rPr>
  </w:style>
  <w:style w:type="character" w:styleId="1159" w:customStyle="1">
    <w:name w:val="标题 6 字符"/>
    <w:uiPriority w:val="9"/>
    <w:semiHidden/>
    <w:qFormat/>
    <w:rPr>
      <w:rFonts w:ascii="Cambria" w:hAnsi="Cambria" w:eastAsia="宋体" w:cs="Times New Roman"/>
      <w:b/>
      <w:bCs/>
      <w:sz w:val="24"/>
      <w:szCs w:val="24"/>
    </w:rPr>
  </w:style>
  <w:style w:type="character" w:styleId="1160" w:customStyle="1">
    <w:name w:val="标题5 Char Char"/>
    <w:link w:val="1161"/>
    <w:uiPriority w:val="99"/>
    <w:qFormat/>
    <w:rPr>
      <w:rFonts w:ascii="Arial" w:hAnsi="Arial"/>
      <w:b/>
      <w:sz w:val="32"/>
    </w:rPr>
  </w:style>
  <w:style w:type="paragraph" w:styleId="1161" w:customStyle="1">
    <w:name w:val="标题5"/>
    <w:basedOn w:val="954"/>
    <w:link w:val="1160"/>
    <w:uiPriority w:val="99"/>
    <w:qFormat/>
    <w:pPr>
      <w:ind w:left="0" w:firstLine="0"/>
      <w:jc w:val="both"/>
      <w:spacing w:before="260" w:after="260" w:line="413" w:lineRule="auto"/>
      <w:widowControl w:val="off"/>
      <w:tabs>
        <w:tab w:val="clear" w:pos="720" w:leader="none"/>
      </w:tabs>
    </w:pPr>
    <w:rPr>
      <w:rFonts w:ascii="Arial" w:hAnsi="Arial"/>
    </w:rPr>
  </w:style>
  <w:style w:type="character" w:styleId="1162" w:customStyle="1">
    <w:name w:val="font132"/>
    <w:uiPriority w:val="99"/>
    <w:qFormat/>
    <w:rPr>
      <w:rFonts w:ascii="宋体" w:hAnsi="宋体" w:eastAsia="宋体" w:cs="宋体"/>
      <w:color w:val="000000"/>
      <w:sz w:val="18"/>
      <w:szCs w:val="18"/>
      <w:u w:val="none"/>
    </w:rPr>
  </w:style>
  <w:style w:type="paragraph" w:styleId="1163" w:customStyle="1">
    <w:name w:val="H3"/>
    <w:basedOn w:val="745"/>
    <w:next w:val="745"/>
    <w:uiPriority w:val="99"/>
    <w:qFormat/>
    <w:pPr>
      <w:jc w:val="left"/>
      <w:keepNext/>
      <w:spacing w:before="100" w:after="100" w:line="240" w:lineRule="auto"/>
      <w:outlineLvl w:val="3"/>
    </w:pPr>
    <w:rPr>
      <w:b/>
      <w:sz w:val="28"/>
    </w:rPr>
  </w:style>
  <w:style w:type="paragraph" w:styleId="1164" w:customStyle="1">
    <w:name w:val="二级条标题"/>
    <w:basedOn w:val="1165"/>
    <w:next w:val="1061"/>
    <w:uiPriority w:val="99"/>
    <w:qFormat/>
    <w:pPr>
      <w:ind w:left="735"/>
      <w:spacing w:before="50" w:after="50"/>
      <w:outlineLvl w:val="3"/>
    </w:pPr>
  </w:style>
  <w:style w:type="paragraph" w:styleId="1165" w:customStyle="1">
    <w:name w:val="一级条标题"/>
    <w:next w:val="1061"/>
    <w:uiPriority w:val="99"/>
    <w:qFormat/>
    <w:pPr>
      <w:outlineLvl w:val="2"/>
    </w:pPr>
    <w:rPr>
      <w:rFonts w:ascii="黑体" w:hAnsi="Times New Roman" w:eastAsia="黑体" w:cs="Times New Roman"/>
      <w:sz w:val="21"/>
      <w:szCs w:val="21"/>
      <w:lang w:val="en-US" w:eastAsia="zh-CN" w:bidi="ar-SA"/>
    </w:rPr>
  </w:style>
  <w:style w:type="paragraph" w:styleId="1166" w:customStyle="1">
    <w:name w:val="附录表标号"/>
    <w:basedOn w:val="745"/>
    <w:next w:val="1061"/>
    <w:uiPriority w:val="99"/>
    <w:qFormat/>
    <w:pPr>
      <w:ind w:left="811" w:hanging="448"/>
      <w:jc w:val="center"/>
      <w:spacing w:line="14" w:lineRule="exact"/>
      <w:tabs>
        <w:tab w:val="left" w:pos="0" w:leader="none"/>
      </w:tabs>
      <w:outlineLvl w:val="0"/>
    </w:pPr>
    <w:rPr>
      <w:color w:val="ffffff"/>
      <w:szCs w:val="24"/>
    </w:rPr>
  </w:style>
  <w:style w:type="paragraph" w:styleId="1167" w:customStyle="1">
    <w:name w:val="其他标准称谓"/>
    <w:next w:val="745"/>
    <w:uiPriority w:val="99"/>
    <w:qFormat/>
    <w:pPr>
      <w:jc w:val="both"/>
      <w:spacing w:line="240" w:lineRule="atLeast"/>
      <w:framePr w:vSpace="181" w:hSpace="181" w:wrap="around" w:vAnchor="page" w:hAnchor="page" w:x="1419" w:y="2286"/>
    </w:pPr>
    <w:rPr>
      <w:rFonts w:ascii="黑体" w:hAnsi="宋体" w:eastAsia="黑体" w:cs="Times New Roman"/>
      <w:spacing w:val="-40"/>
      <w:sz w:val="48"/>
      <w:szCs w:val="52"/>
      <w:lang w:val="en-US" w:eastAsia="zh-CN" w:bidi="ar-SA"/>
    </w:rPr>
  </w:style>
  <w:style w:type="paragraph" w:styleId="1168" w:customStyle="1">
    <w:name w:val="内容文本"/>
    <w:basedOn w:val="803"/>
    <w:uiPriority w:val="99"/>
    <w:qFormat/>
    <w:pPr>
      <w:contextualSpacing/>
      <w:ind w:firstLine="200"/>
      <w:jc w:val="left"/>
    </w:pPr>
    <w:rPr>
      <w:rFonts w:ascii="宋体" w:hAnsi="宋体"/>
      <w:sz w:val="24"/>
      <w:lang w:eastAsia="en-US"/>
    </w:rPr>
  </w:style>
  <w:style w:type="paragraph" w:styleId="1169" w:customStyle="1">
    <w:name w:val="修订1"/>
    <w:uiPriority w:val="99"/>
    <w:qFormat/>
    <w:rPr>
      <w:rFonts w:ascii="Times New Roman" w:hAnsi="Times New Roman" w:eastAsia="宋体" w:cs="Times New Roman"/>
      <w:sz w:val="21"/>
      <w:szCs w:val="24"/>
      <w:lang w:val="en-US" w:eastAsia="zh-CN" w:bidi="ar-SA"/>
    </w:rPr>
  </w:style>
  <w:style w:type="paragraph" w:styleId="1170" w:customStyle="1">
    <w:name w:val="四级条标题"/>
    <w:basedOn w:val="1171"/>
    <w:next w:val="1061"/>
    <w:uiPriority w:val="99"/>
    <w:qFormat/>
    <w:pPr>
      <w:tabs>
        <w:tab w:val="left" w:pos="1259" w:leader="none"/>
      </w:tabs>
      <w:outlineLvl w:val="5"/>
    </w:pPr>
  </w:style>
  <w:style w:type="paragraph" w:styleId="1171" w:customStyle="1">
    <w:name w:val="三级条标题"/>
    <w:basedOn w:val="1164"/>
    <w:next w:val="1061"/>
    <w:uiPriority w:val="99"/>
    <w:qFormat/>
    <w:pPr>
      <w:ind w:left="0"/>
      <w:tabs>
        <w:tab w:val="left" w:pos="1259" w:leader="none"/>
      </w:tabs>
      <w:outlineLvl w:val="4"/>
    </w:pPr>
  </w:style>
  <w:style w:type="paragraph" w:styleId="1172" w:customStyle="1">
    <w:name w:val="H2"/>
    <w:basedOn w:val="745"/>
    <w:next w:val="745"/>
    <w:uiPriority w:val="99"/>
    <w:qFormat/>
    <w:pPr>
      <w:jc w:val="left"/>
      <w:keepNext/>
      <w:spacing w:before="100" w:after="100" w:line="240" w:lineRule="auto"/>
      <w:outlineLvl w:val="2"/>
    </w:pPr>
    <w:rPr>
      <w:b/>
      <w:sz w:val="36"/>
    </w:rPr>
  </w:style>
  <w:style w:type="paragraph" w:styleId="1173" w:customStyle="1">
    <w:name w:val="其他发布日期"/>
    <w:basedOn w:val="1174"/>
    <w:uiPriority w:val="99"/>
    <w:qFormat/>
    <w:pPr>
      <w:framePr w:wrap="around" w:vAnchor="page" w:hAnchor="text" w:x="1419"/>
    </w:pPr>
  </w:style>
  <w:style w:type="paragraph" w:styleId="1174" w:customStyle="1">
    <w:name w:val="发布日期"/>
    <w:uiPriority w:val="99"/>
    <w:qFormat/>
    <w:pPr>
      <w:framePr w:w="3997" w:h="471" w:vSpace="181" w:wrap="around" w:vAnchor="margin" w:hAnchor="page" w:x="7089" w:y="14097" w:hRule="exact"/>
    </w:pPr>
    <w:rPr>
      <w:rFonts w:ascii="Times New Roman" w:hAnsi="Times New Roman" w:eastAsia="黑体" w:cs="Times New Roman"/>
      <w:sz w:val="28"/>
      <w:lang w:val="en-US" w:eastAsia="zh-CN" w:bidi="ar-SA"/>
    </w:rPr>
  </w:style>
  <w:style w:type="paragraph" w:styleId="1175" w:customStyle="1">
    <w:name w:val="数字编号列项（二级）"/>
    <w:uiPriority w:val="99"/>
    <w:qFormat/>
    <w:pPr>
      <w:ind w:left="1259" w:hanging="420"/>
      <w:jc w:val="both"/>
      <w:tabs>
        <w:tab w:val="left" w:pos="1259" w:leader="none"/>
      </w:tabs>
    </w:pPr>
    <w:rPr>
      <w:rFonts w:ascii="宋体" w:hAnsi="Times New Roman" w:eastAsia="宋体" w:cs="Times New Roman"/>
      <w:sz w:val="21"/>
      <w:lang w:val="en-US" w:eastAsia="zh-CN" w:bidi="ar-SA"/>
    </w:rPr>
  </w:style>
  <w:style w:type="paragraph" w:styleId="1176" w:customStyle="1">
    <w:name w:val="列出段落112"/>
    <w:basedOn w:val="745"/>
    <w:uiPriority w:val="99"/>
    <w:qFormat/>
    <w:pPr>
      <w:ind w:firstLine="420"/>
      <w:spacing w:line="240" w:lineRule="auto"/>
    </w:pPr>
    <w:rPr>
      <w:szCs w:val="21"/>
    </w:rPr>
  </w:style>
  <w:style w:type="paragraph" w:styleId="1177" w:customStyle="1">
    <w:name w:val="列出段落4"/>
    <w:basedOn w:val="745"/>
    <w:uiPriority w:val="99"/>
    <w:qFormat/>
    <w:pPr>
      <w:ind w:firstLine="420"/>
      <w:spacing w:line="240" w:lineRule="auto"/>
    </w:pPr>
    <w:rPr>
      <w:szCs w:val="21"/>
    </w:rPr>
  </w:style>
  <w:style w:type="paragraph" w:styleId="1178" w:customStyle="1">
    <w:name w:val="附录三级条标题"/>
    <w:basedOn w:val="1179"/>
    <w:next w:val="1061"/>
    <w:uiPriority w:val="99"/>
    <w:qFormat/>
    <w:pPr>
      <w:outlineLvl w:val="4"/>
    </w:pPr>
  </w:style>
  <w:style w:type="paragraph" w:styleId="1179" w:customStyle="1">
    <w:name w:val="附录二级条标题"/>
    <w:basedOn w:val="745"/>
    <w:next w:val="1061"/>
    <w:uiPriority w:val="99"/>
    <w:qFormat/>
    <w:pPr>
      <w:spacing w:line="240" w:lineRule="auto"/>
      <w:widowControl/>
      <w:outlineLvl w:val="3"/>
    </w:pPr>
    <w:rPr>
      <w:rFonts w:ascii="黑体" w:eastAsia="黑体"/>
    </w:rPr>
  </w:style>
  <w:style w:type="paragraph" w:styleId="1180" w:customStyle="1">
    <w:name w:val="xl74"/>
    <w:basedOn w:val="745"/>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81" w:customStyle="1">
    <w:name w:val="封面一致性程度标识2"/>
    <w:basedOn w:val="1182"/>
    <w:uiPriority w:val="99"/>
    <w:qFormat/>
    <w:pPr>
      <w:framePr w:wrap="around" w:y="4469"/>
    </w:pPr>
  </w:style>
  <w:style w:type="paragraph" w:styleId="1182" w:customStyle="1">
    <w:name w:val="封面一致性程度标识"/>
    <w:basedOn w:val="1183"/>
    <w:uiPriority w:val="99"/>
    <w:qFormat/>
    <w:pPr>
      <w:spacing w:before="440"/>
      <w:framePr w:wrap="around"/>
    </w:pPr>
    <w:rPr>
      <w:rFonts w:ascii="宋体" w:eastAsia="宋体"/>
    </w:rPr>
  </w:style>
  <w:style w:type="paragraph" w:styleId="1183" w:customStyle="1">
    <w:name w:val="封面标准英文名称"/>
    <w:basedOn w:val="1184"/>
    <w:uiPriority w:val="99"/>
    <w:qFormat/>
    <w:pPr>
      <w:spacing w:before="370" w:line="400" w:lineRule="exact"/>
      <w:framePr w:wrap="around"/>
    </w:pPr>
    <w:rPr>
      <w:rFonts w:ascii="Times New Roman"/>
      <w:sz w:val="28"/>
      <w:szCs w:val="28"/>
    </w:rPr>
  </w:style>
  <w:style w:type="paragraph" w:styleId="1184" w:customStyle="1">
    <w:name w:val="封面标准名称"/>
    <w:uiPriority w:val="99"/>
    <w:qFormat/>
    <w:pPr>
      <w:jc w:val="center"/>
      <w:spacing w:line="680" w:lineRule="exact"/>
      <w:widowControl w:val="off"/>
      <w:framePr w:w="9639" w:h="6917" w:wrap="around" w:vAnchor="page" w:hAnchor="page" w:xAlign="center" w:y="6408" w:hRule="exact"/>
    </w:pPr>
    <w:rPr>
      <w:rFonts w:ascii="黑体" w:hAnsi="Times New Roman" w:eastAsia="黑体" w:cs="Times New Roman"/>
      <w:sz w:val="52"/>
      <w:lang w:val="en-US" w:eastAsia="zh-CN" w:bidi="ar-SA"/>
    </w:rPr>
  </w:style>
  <w:style w:type="paragraph" w:styleId="1185" w:customStyle="1">
    <w:name w:val="其他实施日期"/>
    <w:basedOn w:val="1186"/>
    <w:uiPriority w:val="99"/>
    <w:qFormat/>
    <w:pPr>
      <w:framePr w:wrap="around"/>
    </w:pPr>
  </w:style>
  <w:style w:type="paragraph" w:styleId="1186" w:customStyle="1">
    <w:name w:val="实施日期"/>
    <w:basedOn w:val="1174"/>
    <w:uiPriority w:val="99"/>
    <w:qFormat/>
    <w:pPr>
      <w:jc w:val="right"/>
      <w:framePr w:wrap="around" w:vAnchor="page" w:hAnchor="text"/>
    </w:pPr>
  </w:style>
  <w:style w:type="paragraph" w:styleId="1187" w:customStyle="1">
    <w:name w:val="附录四级条标题"/>
    <w:basedOn w:val="1178"/>
    <w:next w:val="1061"/>
    <w:uiPriority w:val="99"/>
    <w:qFormat/>
    <w:pPr>
      <w:outlineLvl w:val="5"/>
    </w:pPr>
  </w:style>
  <w:style w:type="paragraph" w:styleId="1188" w:customStyle="1">
    <w:name w:val="Default"/>
    <w:uiPriority w:val="99"/>
    <w:qFormat/>
    <w:pPr>
      <w:widowControl w:val="off"/>
    </w:pPr>
    <w:rPr>
      <w:rFonts w:ascii="Arial" w:hAnsi="Arial" w:eastAsia="宋体" w:cs="Arial"/>
      <w:color w:val="000000"/>
      <w:sz w:val="24"/>
      <w:szCs w:val="24"/>
      <w:lang w:val="en-US" w:eastAsia="zh-CN" w:bidi="ar-SA"/>
    </w:rPr>
  </w:style>
  <w:style w:type="paragraph" w:styleId="1189" w:customStyle="1">
    <w:name w:val="五级条标题"/>
    <w:basedOn w:val="1170"/>
    <w:next w:val="1061"/>
    <w:uiPriority w:val="99"/>
    <w:qFormat/>
    <w:pPr>
      <w:tabs>
        <w:tab w:val="left" w:pos="1140" w:leader="none"/>
      </w:tabs>
      <w:outlineLvl w:val="6"/>
    </w:pPr>
  </w:style>
  <w:style w:type="paragraph" w:styleId="1190" w:customStyle="1">
    <w:name w:val="列出段落2"/>
    <w:basedOn w:val="745"/>
    <w:uiPriority w:val="34"/>
    <w:qFormat/>
    <w:pPr>
      <w:ind w:firstLine="420"/>
      <w:spacing w:line="240" w:lineRule="auto"/>
    </w:pPr>
    <w:rPr>
      <w:rFonts w:cs="Calibri"/>
      <w:szCs w:val="21"/>
    </w:rPr>
  </w:style>
  <w:style w:type="paragraph" w:styleId="1191" w:customStyle="1">
    <w:name w:val="其他发布部门"/>
    <w:basedOn w:val="1192"/>
    <w:uiPriority w:val="99"/>
    <w:qFormat/>
    <w:pPr>
      <w:spacing w:line="240" w:lineRule="atLeast"/>
      <w:framePr w:wrap="around" w:y="15310"/>
    </w:pPr>
    <w:rPr>
      <w:rFonts w:ascii="黑体" w:eastAsia="黑体"/>
      <w:b w:val="0"/>
    </w:rPr>
  </w:style>
  <w:style w:type="paragraph" w:styleId="1192" w:customStyle="1">
    <w:name w:val="发布部门"/>
    <w:next w:val="1061"/>
    <w:uiPriority w:val="99"/>
    <w:qFormat/>
    <w:pPr>
      <w:jc w:val="center"/>
      <w:framePr w:w="7938" w:h="1134" w:vSpace="181" w:hSpace="125" w:wrap="around" w:vAnchor="page" w:hAnchor="page" w:x="2150" w:y="14630" w:hRule="exact"/>
    </w:pPr>
    <w:rPr>
      <w:rFonts w:ascii="宋体" w:hAnsi="Times New Roman" w:eastAsia="宋体" w:cs="Times New Roman"/>
      <w:b/>
      <w:spacing w:val="20"/>
      <w:sz w:val="28"/>
      <w:lang w:val="en-US" w:eastAsia="zh-CN" w:bidi="ar-SA"/>
    </w:rPr>
  </w:style>
  <w:style w:type="paragraph" w:styleId="1193" w:customStyle="1">
    <w:name w:val="附录一级无"/>
    <w:basedOn w:val="1194"/>
    <w:uiPriority w:val="99"/>
    <w:qFormat/>
    <w:rPr>
      <w:rFonts w:ascii="宋体" w:eastAsia="宋体"/>
      <w:szCs w:val="21"/>
    </w:rPr>
  </w:style>
  <w:style w:type="paragraph" w:styleId="1194" w:customStyle="1">
    <w:name w:val="附录一级条标题"/>
    <w:basedOn w:val="1195"/>
    <w:next w:val="1061"/>
    <w:uiPriority w:val="99"/>
    <w:qFormat/>
    <w:pPr>
      <w:ind w:left="3060"/>
      <w:outlineLvl w:val="2"/>
    </w:pPr>
  </w:style>
  <w:style w:type="paragraph" w:styleId="1195" w:customStyle="1">
    <w:name w:val="附录章标题"/>
    <w:next w:val="1061"/>
    <w:uiPriority w:val="99"/>
    <w:qFormat/>
    <w:pPr>
      <w:ind w:left="3060"/>
      <w:jc w:val="both"/>
      <w:outlineLvl w:val="1"/>
    </w:pPr>
    <w:rPr>
      <w:rFonts w:ascii="黑体" w:hAnsi="Times New Roman" w:eastAsia="黑体" w:cs="Times New Roman"/>
      <w:sz w:val="21"/>
      <w:lang w:val="en-US" w:eastAsia="zh-CN" w:bidi="ar-SA"/>
    </w:rPr>
  </w:style>
  <w:style w:type="paragraph" w:styleId="1196" w:customStyle="1">
    <w:name w:val="font6"/>
    <w:basedOn w:val="745"/>
    <w:uiPriority w:val="0"/>
    <w:qFormat/>
    <w:pPr>
      <w:jc w:val="left"/>
      <w:spacing w:before="100" w:beforeAutospacing="1" w:after="100" w:afterAutospacing="1" w:line="240" w:lineRule="auto"/>
      <w:widowControl/>
    </w:pPr>
    <w:rPr>
      <w:rFonts w:ascii="宋体" w:hAnsi="宋体" w:cs="宋体"/>
      <w:sz w:val="20"/>
    </w:rPr>
  </w:style>
  <w:style w:type="paragraph" w:styleId="1197" w:customStyle="1">
    <w:name w:val="xl75"/>
    <w:basedOn w:val="745"/>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98" w:customStyle="1">
    <w:name w:val="xl87"/>
    <w:basedOn w:val="745"/>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99" w:customStyle="1">
    <w:name w:val="菲页2"/>
    <w:basedOn w:val="954"/>
    <w:uiPriority w:val="0"/>
    <w:qFormat/>
    <w:pPr>
      <w:ind w:left="2265" w:hanging="900"/>
      <w:tabs>
        <w:tab w:val="left" w:pos="2265" w:leader="none"/>
      </w:tabs>
    </w:pPr>
    <w:rPr>
      <w:rFonts w:ascii="黑体" w:hAnsi="宋体" w:eastAsia="黑体"/>
      <w:b w:val="0"/>
      <w:sz w:val="44"/>
    </w:rPr>
  </w:style>
  <w:style w:type="paragraph" w:styleId="1200" w:customStyle="1">
    <w:name w:val="文档正文"/>
    <w:basedOn w:val="745"/>
    <w:uiPriority w:val="0"/>
    <w:qFormat/>
    <w:pPr>
      <w:ind w:left="315" w:hanging="315"/>
      <w:spacing w:line="300" w:lineRule="auto"/>
      <w:tabs>
        <w:tab w:val="left" w:pos="315" w:leader="none"/>
        <w:tab w:val="left" w:pos="980" w:leader="none"/>
      </w:tabs>
    </w:pPr>
    <w:rPr>
      <w:rFonts w:ascii="仿宋_GB2312" w:hAnsi="宋体"/>
      <w:sz w:val="24"/>
    </w:rPr>
  </w:style>
  <w:style w:type="paragraph" w:styleId="1201" w:customStyle="1">
    <w:name w:val="Char Char1 Char"/>
    <w:basedOn w:val="745"/>
    <w:uiPriority w:val="0"/>
    <w:qFormat/>
    <w:pPr>
      <w:jc w:val="left"/>
      <w:spacing w:after="160" w:line="240" w:lineRule="exact"/>
      <w:widowControl/>
    </w:pPr>
  </w:style>
  <w:style w:type="paragraph" w:styleId="1202" w:customStyle="1">
    <w:name w:val="Char Char Char Char"/>
    <w:basedOn w:val="978"/>
    <w:uiPriority w:val="99"/>
    <w:qFormat/>
    <w:rPr>
      <w:rFonts w:ascii="Tahoma" w:hAnsi="Tahoma"/>
      <w:sz w:val="24"/>
      <w:szCs w:val="24"/>
    </w:rPr>
  </w:style>
  <w:style w:type="paragraph" w:styleId="1203" w:customStyle="1">
    <w:name w:val="默认段落字体 Para Char"/>
    <w:basedOn w:val="745"/>
    <w:uiPriority w:val="99"/>
    <w:qFormat/>
    <w:pPr>
      <w:ind w:firstLine="200"/>
    </w:pPr>
    <w:rPr>
      <w:rFonts w:ascii="宋体" w:hAnsi="宋体" w:cs="宋体"/>
      <w:sz w:val="24"/>
      <w:szCs w:val="24"/>
    </w:rPr>
  </w:style>
  <w:style w:type="paragraph" w:styleId="1204" w:customStyle="1">
    <w:name w:val="TOC 标题11"/>
    <w:basedOn w:val="953"/>
    <w:next w:val="745"/>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paragraph" w:styleId="1205" w:customStyle="1">
    <w:name w:val="菲页1"/>
    <w:basedOn w:val="802"/>
    <w:uiPriority w:val="0"/>
    <w:qFormat/>
    <w:pPr>
      <w:jc w:val="center"/>
      <w:spacing w:line="360" w:lineRule="auto"/>
      <w:widowControl/>
    </w:pPr>
    <w:rPr>
      <w:rFonts w:ascii="黑体" w:hAnsi="宋体"/>
      <w:b w:val="0"/>
      <w:color w:val="000000"/>
      <w:sz w:val="52"/>
      <w:szCs w:val="20"/>
    </w:rPr>
  </w:style>
  <w:style w:type="paragraph" w:styleId="1206" w:customStyle="1">
    <w:name w:val="目录文字"/>
    <w:basedOn w:val="745"/>
    <w:uiPriority w:val="0"/>
    <w:qFormat/>
    <w:pPr>
      <w:jc w:val="left"/>
      <w:spacing w:line="480" w:lineRule="auto"/>
      <w:widowControl/>
    </w:pPr>
    <w:rPr>
      <w:rFonts w:ascii="宋体" w:hAnsi="宋体"/>
      <w:sz w:val="24"/>
    </w:rPr>
  </w:style>
  <w:style w:type="paragraph" w:styleId="1207" w:customStyle="1">
    <w:name w:val="qowt-stl-style1"/>
    <w:basedOn w:val="745"/>
    <w:uiPriority w:val="0"/>
    <w:qFormat/>
    <w:pPr>
      <w:jc w:val="left"/>
      <w:spacing w:before="100" w:beforeAutospacing="1" w:after="100" w:afterAutospacing="1"/>
      <w:widowControl/>
    </w:pPr>
    <w:rPr>
      <w:rFonts w:ascii="宋体" w:hAnsi="宋体" w:cs="宋体"/>
      <w:sz w:val="24"/>
      <w:szCs w:val="24"/>
    </w:rPr>
  </w:style>
  <w:style w:type="paragraph" w:styleId="1208" w:customStyle="1">
    <w:name w:val="副标题1"/>
    <w:next w:val="1209"/>
    <w:uiPriority w:val="0"/>
    <w:qFormat/>
    <w:pPr>
      <w:keepNext/>
    </w:pPr>
    <w:rPr>
      <w:rFonts w:ascii="Arial Unicode MS" w:hAnsi="Arial Unicode MS" w:eastAsia="Helvetica Neue" w:cs="Arial Unicode MS"/>
      <w:color w:val="000000"/>
      <w:sz w:val="40"/>
      <w:szCs w:val="40"/>
      <w:lang w:val="zh-CN" w:eastAsia="zh-CN" w:bidi="ar-SA"/>
    </w:rPr>
  </w:style>
  <w:style w:type="paragraph" w:styleId="120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10" w:customStyle="1">
    <w:name w:val="Char Char Char Char Char Char Char Char Char Char Char Char Char Char Char Char Char Char Char Char Char Char Char Char Char Char Char Char Char Char Char Char Char"/>
    <w:basedOn w:val="745"/>
    <w:uiPriority w:val="0"/>
    <w:qFormat/>
    <w:pPr>
      <w:jc w:val="left"/>
      <w:spacing w:after="160" w:line="240" w:lineRule="exact"/>
      <w:widowControl/>
    </w:pPr>
  </w:style>
  <w:style w:type="paragraph" w:styleId="1211" w:customStyle="1">
    <w:name w:val="Char Char Char Char1"/>
    <w:basedOn w:val="745"/>
    <w:uiPriority w:val="0"/>
    <w:qFormat/>
    <w:pPr>
      <w:jc w:val="left"/>
      <w:spacing w:after="160" w:line="240" w:lineRule="exact"/>
      <w:widowControl/>
    </w:pPr>
    <w:rPr>
      <w:rFonts w:ascii="Verdana" w:hAnsi="Verdana"/>
      <w:sz w:val="20"/>
      <w:lang w:eastAsia="en-US"/>
    </w:rPr>
  </w:style>
  <w:style w:type="paragraph" w:styleId="1212" w:customStyle="1">
    <w:name w:val="qowt-stl-110"/>
    <w:basedOn w:val="745"/>
    <w:uiPriority w:val="0"/>
    <w:qFormat/>
    <w:pPr>
      <w:jc w:val="left"/>
      <w:spacing w:before="100" w:beforeAutospacing="1" w:after="100" w:afterAutospacing="1"/>
      <w:widowControl/>
    </w:pPr>
    <w:rPr>
      <w:rFonts w:ascii="宋体" w:hAnsi="宋体" w:cs="宋体"/>
      <w:sz w:val="24"/>
      <w:szCs w:val="24"/>
    </w:rPr>
  </w:style>
  <w:style w:type="paragraph" w:styleId="1213" w:customStyle="1">
    <w:name w:val="目录"/>
    <w:basedOn w:val="745"/>
    <w:uiPriority w:val="0"/>
    <w:qFormat/>
    <w:pPr>
      <w:jc w:val="center"/>
      <w:widowControl/>
    </w:pPr>
    <w:rPr>
      <w:rFonts w:ascii="宋体"/>
      <w:b/>
      <w:sz w:val="36"/>
    </w:rPr>
  </w:style>
  <w:style w:type="paragraph" w:styleId="1214" w:customStyle="1">
    <w:name w:val="标准书脚_奇数页"/>
    <w:uiPriority w:val="99"/>
    <w:qFormat/>
    <w:pPr>
      <w:ind w:right="198"/>
      <w:jc w:val="right"/>
      <w:spacing w:before="120"/>
    </w:pPr>
    <w:rPr>
      <w:rFonts w:ascii="宋体" w:hAnsi="Times New Roman" w:eastAsia="宋体" w:cs="Times New Roman"/>
      <w:sz w:val="18"/>
      <w:szCs w:val="18"/>
      <w:lang w:val="en-US" w:eastAsia="zh-CN" w:bidi="ar-SA"/>
    </w:rPr>
  </w:style>
  <w:style w:type="paragraph" w:styleId="1215" w:customStyle="1">
    <w:name w:val="默认段落字体 Para Char Char Char"/>
    <w:basedOn w:val="745"/>
    <w:uiPriority w:val="99"/>
    <w:qFormat/>
    <w:pPr>
      <w:spacing w:line="240" w:lineRule="auto"/>
    </w:pPr>
    <w:rPr>
      <w:szCs w:val="24"/>
    </w:rPr>
  </w:style>
  <w:style w:type="paragraph" w:styleId="1216" w:customStyle="1">
    <w:name w:val="样式 小四 段前: 5 磅 段后: 5 磅 首行缩进:  2 字符"/>
    <w:basedOn w:val="745"/>
    <w:uiPriority w:val="0"/>
    <w:qFormat/>
    <w:rPr>
      <w:rFonts w:ascii="宋体" w:hAnsi="宋体"/>
      <w:szCs w:val="21"/>
    </w:rPr>
  </w:style>
  <w:style w:type="paragraph" w:styleId="1217" w:customStyle="1">
    <w:name w:val="p0"/>
    <w:basedOn w:val="745"/>
    <w:uiPriority w:val="99"/>
    <w:qFormat/>
    <w:pPr>
      <w:widowControl/>
    </w:pPr>
    <w:rPr>
      <w:szCs w:val="21"/>
    </w:rPr>
  </w:style>
  <w:style w:type="paragraph" w:styleId="1218" w:customStyle="1">
    <w:name w:val="Item List in Table"/>
    <w:basedOn w:val="745"/>
    <w:uiPriority w:val="0"/>
    <w:qFormat/>
    <w:pPr>
      <w:numPr>
        <w:ilvl w:val="0"/>
        <w:numId w:val="4"/>
      </w:numPr>
      <w:spacing w:before="80" w:after="80" w:line="240" w:lineRule="atLeast"/>
      <w:widowControl/>
    </w:pPr>
    <w:rPr>
      <w:rFonts w:hint="eastAsia" w:ascii="Calibri" w:hAnsi="Calibri" w:cs="Arial"/>
      <w:szCs w:val="21"/>
    </w:rPr>
  </w:style>
  <w:style w:type="paragraph" w:styleId="1219" w:customStyle="1">
    <w:name w:val="菲页(卷)"/>
    <w:basedOn w:val="953"/>
    <w:next w:val="1209"/>
    <w:uiPriority w:val="0"/>
    <w:qFormat/>
    <w:pPr>
      <w:ind w:left="1380" w:hanging="855"/>
      <w:tabs>
        <w:tab w:val="left" w:pos="1380" w:leader="none"/>
      </w:tabs>
      <w:outlineLvl w:val="1"/>
    </w:pPr>
  </w:style>
  <w:style w:type="paragraph" w:styleId="1220" w:customStyle="1">
    <w:name w:val="样式1"/>
    <w:basedOn w:val="745"/>
    <w:uiPriority w:val="99"/>
    <w:qFormat/>
    <w:pPr>
      <w:spacing w:before="120" w:after="120" w:line="300" w:lineRule="auto"/>
    </w:pPr>
    <w:rPr>
      <w:rFonts w:ascii="宋体" w:hAnsi="宋体"/>
      <w:b/>
      <w:sz w:val="24"/>
    </w:rPr>
  </w:style>
  <w:style w:type="paragraph" w:styleId="1221" w:customStyle="1">
    <w:name w:val="Char Char Char Char Char Char Char Char Char Char"/>
    <w:basedOn w:val="745"/>
    <w:uiPriority w:val="0"/>
    <w:qFormat/>
    <w:pPr>
      <w:ind w:left="883" w:hanging="315"/>
      <w:spacing w:line="240" w:lineRule="auto"/>
      <w:tabs>
        <w:tab w:val="left" w:pos="883" w:leader="none"/>
      </w:tabs>
    </w:pPr>
    <w:rPr>
      <w:sz w:val="24"/>
      <w:szCs w:val="24"/>
    </w:rPr>
  </w:style>
  <w:style w:type="paragraph" w:styleId="1222" w:customStyle="1">
    <w:name w:val="Preformatted"/>
    <w:basedOn w:val="745"/>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23" w:customStyle="1">
    <w:name w:val="2 Char Char Char Char Char Char Char"/>
    <w:basedOn w:val="745"/>
    <w:uiPriority w:val="0"/>
    <w:qFormat/>
    <w:pPr>
      <w:spacing w:line="240" w:lineRule="auto"/>
    </w:pPr>
    <w:rPr>
      <w:rFonts w:ascii="Tahoma" w:hAnsi="Tahoma"/>
      <w:sz w:val="24"/>
    </w:rPr>
  </w:style>
  <w:style w:type="paragraph" w:styleId="1224" w:customStyle="1">
    <w:name w:val="项目编号3"/>
    <w:basedOn w:val="745"/>
    <w:next w:val="745"/>
    <w:uiPriority w:val="0"/>
    <w:qFormat/>
    <w:pPr>
      <w:numPr>
        <w:ilvl w:val="0"/>
        <w:numId w:val="5"/>
      </w:numPr>
      <w:ind w:left="0" w:firstLine="200"/>
      <w:jc w:val="left"/>
    </w:pPr>
    <w:rPr>
      <w:rFonts w:ascii="宋体"/>
      <w:sz w:val="24"/>
      <w:szCs w:val="24"/>
    </w:rPr>
  </w:style>
  <w:style w:type="paragraph" w:styleId="1225" w:customStyle="1">
    <w:name w:val="参考文献、索引标题"/>
    <w:basedOn w:val="745"/>
    <w:next w:val="1061"/>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226" w:customStyle="1">
    <w:name w:val="xl79"/>
    <w:basedOn w:val="745"/>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27" w:customStyle="1">
    <w:name w:val="G正文"/>
    <w:basedOn w:val="745"/>
    <w:uiPriority w:val="99"/>
    <w:qFormat/>
    <w:pPr>
      <w:ind w:firstLine="480"/>
      <w:widowControl/>
    </w:pPr>
    <w:rPr>
      <w:rFonts w:eastAsia="仿宋_GB2312" w:cs="宋体"/>
      <w:sz w:val="24"/>
    </w:rPr>
  </w:style>
  <w:style w:type="paragraph" w:styleId="1228" w:customStyle="1">
    <w:name w:val="Table Paragraph"/>
    <w:basedOn w:val="745"/>
    <w:uiPriority w:val="99"/>
    <w:qFormat/>
    <w:pPr>
      <w:jc w:val="left"/>
      <w:spacing w:line="240" w:lineRule="auto"/>
    </w:pPr>
    <w:rPr>
      <w:sz w:val="24"/>
      <w:szCs w:val="24"/>
    </w:rPr>
  </w:style>
  <w:style w:type="paragraph" w:styleId="1229" w:customStyle="1">
    <w:name w:val="引文目录1"/>
    <w:basedOn w:val="745"/>
    <w:next w:val="745"/>
    <w:uiPriority w:val="0"/>
    <w:qFormat/>
    <w:pPr>
      <w:ind w:left="420" w:firstLine="883"/>
    </w:pPr>
    <w:rPr>
      <w:rFonts w:ascii="仿宋" w:hAnsi="仿宋" w:eastAsia="仿宋" w:cs="仿宋"/>
      <w:sz w:val="24"/>
      <w:szCs w:val="24"/>
    </w:rPr>
  </w:style>
  <w:style w:type="paragraph" w:styleId="1230" w:customStyle="1">
    <w:name w:val="注：（正文）"/>
    <w:basedOn w:val="1231"/>
    <w:next w:val="1061"/>
    <w:uiPriority w:val="99"/>
    <w:qFormat/>
  </w:style>
  <w:style w:type="paragraph" w:styleId="1231" w:customStyle="1">
    <w:name w:val="注："/>
    <w:next w:val="1061"/>
    <w:uiPriority w:val="99"/>
    <w:qFormat/>
    <w:pPr>
      <w:jc w:val="both"/>
      <w:widowControl w:val="off"/>
    </w:pPr>
    <w:rPr>
      <w:rFonts w:ascii="宋体" w:hAnsi="Times New Roman" w:eastAsia="宋体" w:cs="Times New Roman"/>
      <w:sz w:val="18"/>
      <w:szCs w:val="18"/>
      <w:lang w:val="en-US" w:eastAsia="zh-CN" w:bidi="ar-SA"/>
    </w:rPr>
  </w:style>
  <w:style w:type="paragraph" w:styleId="1232" w:customStyle="1">
    <w:name w:val="xl80"/>
    <w:basedOn w:val="745"/>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33" w:customStyle="1">
    <w:name w:val="a2"/>
    <w:basedOn w:val="745"/>
    <w:uiPriority w:val="99"/>
    <w:qFormat/>
    <w:pPr>
      <w:jc w:val="left"/>
      <w:spacing w:before="100" w:beforeAutospacing="1" w:after="100" w:afterAutospacing="1" w:line="240" w:lineRule="auto"/>
      <w:widowControl/>
    </w:pPr>
    <w:rPr>
      <w:rFonts w:ascii="宋体" w:hAnsi="宋体" w:cs="宋体"/>
      <w:sz w:val="24"/>
      <w:szCs w:val="24"/>
    </w:rPr>
  </w:style>
  <w:style w:type="paragraph" w:styleId="1234" w:customStyle="1">
    <w:name w:val="四级无"/>
    <w:basedOn w:val="1170"/>
    <w:uiPriority w:val="99"/>
    <w:qFormat/>
    <w:rPr>
      <w:rFonts w:ascii="宋体" w:eastAsia="宋体"/>
    </w:rPr>
  </w:style>
  <w:style w:type="paragraph" w:styleId="1235" w:customStyle="1">
    <w:name w:val="H5"/>
    <w:basedOn w:val="745"/>
    <w:next w:val="745"/>
    <w:uiPriority w:val="99"/>
    <w:qFormat/>
    <w:pPr>
      <w:jc w:val="left"/>
      <w:keepNext/>
      <w:spacing w:before="100" w:after="100" w:line="240" w:lineRule="auto"/>
      <w:outlineLvl w:val="5"/>
    </w:pPr>
    <w:rPr>
      <w:b/>
      <w:sz w:val="20"/>
    </w:rPr>
  </w:style>
  <w:style w:type="paragraph" w:styleId="1236" w:customStyle="1">
    <w:name w:val="示例内容"/>
    <w:uiPriority w:val="99"/>
    <w:qFormat/>
    <w:pPr>
      <w:ind w:firstLine="200"/>
    </w:pPr>
    <w:rPr>
      <w:rFonts w:ascii="宋体" w:hAnsi="Times New Roman" w:eastAsia="宋体" w:cs="Times New Roman"/>
      <w:sz w:val="18"/>
      <w:szCs w:val="18"/>
      <w:lang w:val="en-US" w:eastAsia="zh-CN" w:bidi="ar-SA"/>
    </w:rPr>
  </w:style>
  <w:style w:type="paragraph" w:styleId="1237" w:customStyle="1">
    <w:name w:val="Blockquote"/>
    <w:basedOn w:val="745"/>
    <w:uiPriority w:val="0"/>
    <w:qFormat/>
    <w:pPr>
      <w:ind w:left="360" w:right="360"/>
      <w:jc w:val="left"/>
      <w:spacing w:before="100" w:after="100" w:line="240" w:lineRule="auto"/>
    </w:pPr>
    <w:rPr>
      <w:sz w:val="24"/>
    </w:rPr>
  </w:style>
  <w:style w:type="paragraph" w:styleId="1238" w:customStyle="1">
    <w:name w:val="xl90"/>
    <w:basedOn w:val="745"/>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39" w:customStyle="1">
    <w:name w:val="标准书眉_偶数页"/>
    <w:basedOn w:val="1240"/>
    <w:next w:val="745"/>
    <w:uiPriority w:val="99"/>
    <w:qFormat/>
    <w:pPr>
      <w:jc w:val="left"/>
      <w:tabs>
        <w:tab w:val="center" w:pos="4154" w:leader="none"/>
        <w:tab w:val="right" w:pos="8306" w:leader="none"/>
      </w:tabs>
    </w:pPr>
  </w:style>
  <w:style w:type="paragraph" w:styleId="1240" w:customStyle="1">
    <w:name w:val="标准书眉_奇数页"/>
    <w:next w:val="745"/>
    <w:uiPriority w:val="99"/>
    <w:qFormat/>
    <w:pPr>
      <w:jc w:val="right"/>
      <w:spacing w:after="220"/>
      <w:tabs>
        <w:tab w:val="center" w:pos="4154" w:leader="none"/>
        <w:tab w:val="right" w:pos="8306" w:leader="none"/>
      </w:tabs>
    </w:pPr>
    <w:rPr>
      <w:rFonts w:ascii="黑体" w:hAnsi="Times New Roman" w:eastAsia="黑体" w:cs="Times New Roman"/>
      <w:sz w:val="21"/>
      <w:szCs w:val="21"/>
      <w:lang w:val="en-US" w:eastAsia="zh-CN" w:bidi="ar-SA"/>
    </w:rPr>
  </w:style>
  <w:style w:type="paragraph" w:styleId="1241" w:customStyle="1">
    <w:name w:val="Address"/>
    <w:basedOn w:val="745"/>
    <w:next w:val="745"/>
    <w:uiPriority w:val="99"/>
    <w:qFormat/>
    <w:pPr>
      <w:jc w:val="left"/>
      <w:spacing w:line="240" w:lineRule="auto"/>
    </w:pPr>
    <w:rPr>
      <w:i/>
      <w:sz w:val="24"/>
    </w:rPr>
  </w:style>
  <w:style w:type="paragraph" w:styleId="1242" w:customStyle="1">
    <w:name w:val="章标题"/>
    <w:next w:val="1061"/>
    <w:uiPriority w:val="99"/>
    <w:qFormat/>
    <w:pPr>
      <w:jc w:val="both"/>
      <w:outlineLvl w:val="1"/>
    </w:pPr>
    <w:rPr>
      <w:rFonts w:ascii="黑体" w:hAnsi="Times New Roman" w:eastAsia="黑体" w:cs="Times New Roman"/>
      <w:sz w:val="21"/>
      <w:lang w:val="en-US" w:eastAsia="zh-CN" w:bidi="ar-SA"/>
    </w:rPr>
  </w:style>
  <w:style w:type="paragraph" w:styleId="1243" w:customStyle="1">
    <w:name w:val="附录公式编号制表符"/>
    <w:basedOn w:val="745"/>
    <w:next w:val="1061"/>
    <w:uiPriority w:val="99"/>
    <w:qFormat/>
    <w:pPr>
      <w:spacing w:line="240" w:lineRule="auto"/>
      <w:widowControl/>
      <w:tabs>
        <w:tab w:val="center" w:pos="4201" w:leader="none"/>
        <w:tab w:val="right" w:pos="9298" w:leader="dot"/>
      </w:tabs>
    </w:pPr>
    <w:rPr>
      <w:rFonts w:ascii="宋体"/>
    </w:rPr>
  </w:style>
  <w:style w:type="paragraph" w:styleId="1244" w:customStyle="1">
    <w:name w:val="封面标准名称2"/>
    <w:basedOn w:val="1184"/>
    <w:uiPriority w:val="99"/>
    <w:qFormat/>
    <w:pPr>
      <w:framePr w:wrap="around" w:y="4469"/>
    </w:pPr>
  </w:style>
  <w:style w:type="paragraph" w:styleId="1245" w:customStyle="1">
    <w:name w:val="正文图标题"/>
    <w:next w:val="1061"/>
    <w:uiPriority w:val="99"/>
    <w:qFormat/>
    <w:pPr>
      <w:jc w:val="center"/>
      <w:tabs>
        <w:tab w:val="left" w:pos="360" w:leader="none"/>
      </w:tabs>
    </w:pPr>
    <w:rPr>
      <w:rFonts w:ascii="黑体" w:hAnsi="Times New Roman" w:eastAsia="黑体" w:cs="Times New Roman"/>
      <w:sz w:val="21"/>
      <w:lang w:val="en-US" w:eastAsia="zh-CN" w:bidi="ar-SA"/>
    </w:rPr>
  </w:style>
  <w:style w:type="paragraph" w:styleId="1246" w:customStyle="1">
    <w:name w:val="_Style 3"/>
    <w:uiPriority w:val="99"/>
    <w:qFormat/>
    <w:pPr>
      <w:jc w:val="both"/>
      <w:widowControl w:val="off"/>
    </w:pPr>
    <w:rPr>
      <w:rFonts w:ascii="Times New Roman" w:hAnsi="Times New Roman" w:eastAsia="宋体" w:cs="Times New Roman"/>
      <w:sz w:val="21"/>
      <w:szCs w:val="22"/>
      <w:lang w:val="en-US" w:eastAsia="zh-CN" w:bidi="ar-SA"/>
    </w:rPr>
  </w:style>
  <w:style w:type="paragraph" w:styleId="1247" w:customStyle="1">
    <w:name w:val="xl84"/>
    <w:basedOn w:val="74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8" w:customStyle="1">
    <w:name w:val="xl73"/>
    <w:basedOn w:val="745"/>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49" w:customStyle="1">
    <w:name w:val="font5"/>
    <w:basedOn w:val="745"/>
    <w:uiPriority w:val="0"/>
    <w:qFormat/>
    <w:pPr>
      <w:jc w:val="left"/>
      <w:spacing w:before="100" w:beforeAutospacing="1" w:after="100" w:afterAutospacing="1" w:line="240" w:lineRule="auto"/>
      <w:widowControl/>
    </w:pPr>
    <w:rPr>
      <w:rFonts w:ascii="宋体" w:hAnsi="宋体" w:cs="宋体"/>
      <w:sz w:val="18"/>
      <w:szCs w:val="18"/>
    </w:rPr>
  </w:style>
  <w:style w:type="paragraph" w:styleId="1250" w:customStyle="1">
    <w:name w:val="xl77"/>
    <w:basedOn w:val="745"/>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51" w:customStyle="1">
    <w:name w:val="xl89"/>
    <w:basedOn w:val="745"/>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252" w:customStyle="1">
    <w:name w:val="标准书眉一"/>
    <w:uiPriority w:val="99"/>
    <w:qFormat/>
    <w:pPr>
      <w:jc w:val="both"/>
    </w:pPr>
    <w:rPr>
      <w:rFonts w:ascii="Times New Roman" w:hAnsi="Times New Roman" w:eastAsia="宋体" w:cs="Times New Roman"/>
      <w:lang w:val="en-US" w:eastAsia="zh-CN" w:bidi="ar-SA"/>
    </w:rPr>
  </w:style>
  <w:style w:type="paragraph" w:styleId="1253" w:customStyle="1">
    <w:name w:val="注×："/>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254" w:customStyle="1">
    <w:name w:val="1"/>
    <w:basedOn w:val="745"/>
    <w:uiPriority w:val="99"/>
    <w:qFormat/>
    <w:pPr>
      <w:ind w:firstLine="200"/>
    </w:pPr>
    <w:rPr>
      <w:rFonts w:ascii="宋体" w:hAnsi="宋体" w:cs="宋体"/>
      <w:sz w:val="24"/>
      <w:szCs w:val="24"/>
    </w:rPr>
  </w:style>
  <w:style w:type="paragraph" w:styleId="1255" w:customStyle="1">
    <w:name w:val="xl86"/>
    <w:basedOn w:val="74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56" w:customStyle="1">
    <w:name w:val="xl69"/>
    <w:basedOn w:val="745"/>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57" w:customStyle="1">
    <w:name w:val="列出段落6"/>
    <w:basedOn w:val="745"/>
    <w:uiPriority w:val="99"/>
    <w:qFormat/>
    <w:pPr>
      <w:ind w:firstLine="420"/>
      <w:spacing w:line="240" w:lineRule="auto"/>
    </w:pPr>
    <w:rPr>
      <w:szCs w:val="21"/>
    </w:rPr>
  </w:style>
  <w:style w:type="paragraph" w:styleId="1258" w:customStyle="1">
    <w:name w:val="图标脚注说明"/>
    <w:basedOn w:val="1061"/>
    <w:uiPriority w:val="99"/>
    <w:qFormat/>
    <w:pPr>
      <w:ind w:left="840" w:hanging="420"/>
      <w:tabs>
        <w:tab w:val="center" w:pos="4201" w:leader="none"/>
        <w:tab w:val="right" w:pos="9298" w:leader="dot"/>
      </w:tabs>
    </w:pPr>
    <w:rPr>
      <w:rFonts w:eastAsia="宋体"/>
      <w:sz w:val="18"/>
      <w:szCs w:val="18"/>
    </w:rPr>
  </w:style>
  <w:style w:type="paragraph" w:styleId="1259" w:customStyle="1">
    <w:name w:val="附录数字编号列项（二级）"/>
    <w:uiPriority w:val="99"/>
    <w:qFormat/>
    <w:pPr>
      <w:ind w:left="839" w:hanging="419"/>
      <w:tabs>
        <w:tab w:val="left" w:pos="840" w:leader="none"/>
      </w:tabs>
    </w:pPr>
    <w:rPr>
      <w:rFonts w:ascii="宋体" w:hAnsi="Times New Roman" w:eastAsia="宋体" w:cs="Times New Roman"/>
      <w:sz w:val="21"/>
      <w:lang w:val="en-US" w:eastAsia="zh-CN" w:bidi="ar-SA"/>
    </w:rPr>
  </w:style>
  <w:style w:type="paragraph" w:styleId="1260" w:customStyle="1">
    <w:name w:val="xl72"/>
    <w:basedOn w:val="745"/>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61" w:customStyle="1">
    <w:name w:val="xl81"/>
    <w:basedOn w:val="745"/>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262" w:customStyle="1">
    <w:name w:val="xl66"/>
    <w:basedOn w:val="745"/>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63" w:customStyle="1">
    <w:name w:val="附录表标题"/>
    <w:basedOn w:val="745"/>
    <w:next w:val="1061"/>
    <w:uiPriority w:val="99"/>
    <w:qFormat/>
    <w:pPr>
      <w:jc w:val="center"/>
      <w:spacing w:line="240" w:lineRule="auto"/>
      <w:tabs>
        <w:tab w:val="left" w:pos="180" w:leader="none"/>
      </w:tabs>
    </w:pPr>
    <w:rPr>
      <w:rFonts w:ascii="黑体" w:eastAsia="黑体"/>
      <w:szCs w:val="21"/>
    </w:rPr>
  </w:style>
  <w:style w:type="paragraph" w:styleId="1264" w:customStyle="1">
    <w:name w:val="正文内容"/>
    <w:basedOn w:val="745"/>
    <w:uiPriority w:val="99"/>
    <w:qFormat/>
    <w:pPr>
      <w:ind w:firstLine="480"/>
      <w:jc w:val="left"/>
    </w:pPr>
    <w:rPr>
      <w:rFonts w:ascii="Arial" w:hAnsi="Arial"/>
      <w:sz w:val="24"/>
      <w:szCs w:val="21"/>
    </w:rPr>
  </w:style>
  <w:style w:type="paragraph" w:styleId="1265" w:customStyle="1">
    <w:name w:val="正文公式编号制表符"/>
    <w:basedOn w:val="1061"/>
    <w:next w:val="1061"/>
    <w:uiPriority w:val="99"/>
    <w:qFormat/>
    <w:pPr>
      <w:ind w:firstLine="0"/>
      <w:tabs>
        <w:tab w:val="center" w:pos="4201" w:leader="none"/>
        <w:tab w:val="right" w:pos="9298" w:leader="dot"/>
      </w:tabs>
    </w:pPr>
    <w:rPr>
      <w:rFonts w:eastAsia="宋体"/>
      <w:szCs w:val="22"/>
    </w:rPr>
  </w:style>
  <w:style w:type="paragraph" w:styleId="1266" w:customStyle="1">
    <w:name w:val="Char1"/>
    <w:basedOn w:val="745"/>
    <w:uiPriority w:val="99"/>
    <w:qFormat/>
    <w:rPr>
      <w:sz w:val="20"/>
    </w:rPr>
  </w:style>
  <w:style w:type="paragraph" w:styleId="1267" w:customStyle="1">
    <w:name w:val="附录标识"/>
    <w:basedOn w:val="745"/>
    <w:next w:val="1061"/>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1268" w:customStyle="1">
    <w:name w:val="xl63"/>
    <w:basedOn w:val="745"/>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269" w:customStyle="1">
    <w:name w:val="注×：（正文）"/>
    <w:uiPriority w:val="99"/>
    <w:qFormat/>
    <w:pPr>
      <w:ind w:left="811" w:hanging="448"/>
      <w:jc w:val="both"/>
    </w:pPr>
    <w:rPr>
      <w:rFonts w:ascii="宋体" w:hAnsi="Times New Roman" w:eastAsia="宋体" w:cs="Times New Roman"/>
      <w:sz w:val="18"/>
      <w:szCs w:val="18"/>
      <w:lang w:val="en-US" w:eastAsia="zh-CN" w:bidi="ar-SA"/>
    </w:rPr>
  </w:style>
  <w:style w:type="paragraph" w:styleId="1270" w:customStyle="1">
    <w:name w:val="文献分类号"/>
    <w:uiPriority w:val="99"/>
    <w:qFormat/>
    <w:pPr>
      <w:widowControl w:val="off"/>
      <w:framePr w:vSpace="180" w:hSpace="180" w:wrap="around" w:vAnchor="margin" w:hAnchor="margin" w:y="1"/>
    </w:pPr>
    <w:rPr>
      <w:rFonts w:ascii="黑体" w:hAnsi="Times New Roman" w:eastAsia="黑体" w:cs="Times New Roman"/>
      <w:sz w:val="21"/>
      <w:szCs w:val="21"/>
      <w:lang w:val="en-US" w:eastAsia="zh-CN" w:bidi="ar-SA"/>
    </w:rPr>
  </w:style>
  <w:style w:type="paragraph" w:styleId="1271" w:customStyle="1">
    <w:name w:val="列项◆（三级）"/>
    <w:basedOn w:val="745"/>
    <w:uiPriority w:val="99"/>
    <w:qFormat/>
    <w:pPr>
      <w:ind w:left="1678" w:hanging="414"/>
      <w:spacing w:line="240" w:lineRule="auto"/>
      <w:tabs>
        <w:tab w:val="left" w:pos="1678" w:leader="none"/>
      </w:tabs>
    </w:pPr>
    <w:rPr>
      <w:rFonts w:ascii="宋体"/>
      <w:szCs w:val="21"/>
    </w:rPr>
  </w:style>
  <w:style w:type="paragraph" w:styleId="1272" w:customStyle="1">
    <w:name w:val="附录三级无"/>
    <w:basedOn w:val="1178"/>
    <w:uiPriority w:val="99"/>
    <w:qFormat/>
    <w:rPr>
      <w:rFonts w:ascii="宋体" w:eastAsia="宋体"/>
      <w:szCs w:val="21"/>
    </w:rPr>
  </w:style>
  <w:style w:type="paragraph" w:styleId="1273" w:customStyle="1">
    <w:name w:val="tabletext"/>
    <w:basedOn w:val="745"/>
    <w:uiPriority w:val="99"/>
    <w:qFormat/>
    <w:pPr>
      <w:jc w:val="left"/>
      <w:spacing w:before="100" w:beforeAutospacing="1" w:after="100" w:afterAutospacing="1" w:line="240" w:lineRule="auto"/>
      <w:widowControl/>
    </w:pPr>
    <w:rPr>
      <w:rFonts w:ascii="宋体" w:hAnsi="宋体" w:cs="宋体"/>
      <w:sz w:val="24"/>
      <w:szCs w:val="24"/>
    </w:rPr>
  </w:style>
  <w:style w:type="paragraph" w:styleId="1274" w:customStyle="1">
    <w:name w:val="p17"/>
    <w:basedOn w:val="745"/>
    <w:uiPriority w:val="99"/>
    <w:qFormat/>
    <w:pPr>
      <w:ind w:firstLine="420"/>
      <w:spacing w:line="240" w:lineRule="auto"/>
      <w:widowControl/>
    </w:pPr>
    <w:rPr>
      <w:rFonts w:ascii="仿宋_GB2312" w:hAnsi="宋体" w:eastAsia="仿宋_GB2312" w:cs="宋体"/>
      <w:sz w:val="24"/>
      <w:szCs w:val="24"/>
    </w:rPr>
  </w:style>
  <w:style w:type="paragraph" w:styleId="1275" w:customStyle="1">
    <w:name w:val="列项●（二级）"/>
    <w:uiPriority w:val="99"/>
    <w:qFormat/>
    <w:pPr>
      <w:ind w:left="726" w:hanging="363"/>
      <w:jc w:val="both"/>
      <w:tabs>
        <w:tab w:val="left" w:pos="840" w:leader="none"/>
        <w:tab w:val="left" w:pos="1140" w:leader="none"/>
      </w:tabs>
    </w:pPr>
    <w:rPr>
      <w:rFonts w:ascii="宋体" w:hAnsi="Times New Roman" w:eastAsia="宋体" w:cs="Times New Roman"/>
      <w:sz w:val="21"/>
      <w:lang w:val="en-US" w:eastAsia="zh-CN" w:bidi="ar-SA"/>
    </w:rPr>
  </w:style>
  <w:style w:type="paragraph" w:styleId="1276" w:customStyle="1">
    <w:name w:val="示例"/>
    <w:next w:val="1236"/>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277" w:customStyle="1">
    <w:name w:val="表格"/>
    <w:basedOn w:val="745"/>
    <w:next w:val="797"/>
    <w:uiPriority w:val="99"/>
    <w:qFormat/>
    <w:pPr>
      <w:jc w:val="center"/>
      <w:spacing w:line="240" w:lineRule="auto"/>
    </w:pPr>
    <w:rPr>
      <w:rFonts w:ascii="华文细黑" w:hAnsi="华文细黑"/>
    </w:rPr>
  </w:style>
  <w:style w:type="paragraph" w:styleId="1278" w:customStyle="1">
    <w:name w:val="Definition List"/>
    <w:basedOn w:val="745"/>
    <w:next w:val="1279"/>
    <w:uiPriority w:val="99"/>
    <w:qFormat/>
    <w:pPr>
      <w:ind w:left="360"/>
      <w:jc w:val="left"/>
      <w:spacing w:line="240" w:lineRule="auto"/>
    </w:pPr>
    <w:rPr>
      <w:sz w:val="24"/>
    </w:rPr>
  </w:style>
  <w:style w:type="paragraph" w:styleId="1279" w:customStyle="1">
    <w:name w:val="Definition Term"/>
    <w:basedOn w:val="745"/>
    <w:next w:val="1278"/>
    <w:uiPriority w:val="99"/>
    <w:qFormat/>
    <w:pPr>
      <w:jc w:val="left"/>
      <w:spacing w:line="240" w:lineRule="auto"/>
    </w:pPr>
    <w:rPr>
      <w:sz w:val="24"/>
    </w:rPr>
  </w:style>
  <w:style w:type="paragraph" w:styleId="1280" w:customStyle="1">
    <w:name w:val="标准标志"/>
    <w:next w:val="745"/>
    <w:uiPriority w:val="99"/>
    <w:qFormat/>
    <w:pPr>
      <w:jc w:val="right"/>
      <w:spacing w:line="240" w:lineRule="atLeast"/>
      <w:shd w:val="solid" w:color="ffffff" w:fill="ffffff"/>
      <w:framePr w:w="2546" w:h="1389" w:vSpace="181" w:hSpace="181" w:wrap="around" w:vAnchor="margin" w:hAnchor="margin" w:x="6522" w:y="398" w:hRule="exact"/>
    </w:pPr>
    <w:rPr>
      <w:rFonts w:ascii="Times New Roman" w:hAnsi="Times New Roman" w:eastAsia="宋体" w:cs="Times New Roman"/>
      <w:b/>
      <w:sz w:val="96"/>
      <w:szCs w:val="96"/>
      <w:lang w:val="en-US" w:eastAsia="zh-CN" w:bidi="ar-SA"/>
    </w:rPr>
  </w:style>
  <w:style w:type="paragraph" w:styleId="1281" w:customStyle="1">
    <w:name w:val="图的脚注"/>
    <w:next w:val="1061"/>
    <w:uiPriority w:val="99"/>
    <w:qFormat/>
    <w:pPr>
      <w:ind w:left="840" w:hanging="420"/>
      <w:jc w:val="both"/>
      <w:widowControl w:val="off"/>
    </w:pPr>
    <w:rPr>
      <w:rFonts w:ascii="宋体" w:hAnsi="Times New Roman" w:eastAsia="宋体" w:cs="Times New Roman"/>
      <w:sz w:val="18"/>
      <w:lang w:val="en-US" w:eastAsia="zh-CN" w:bidi="ar-SA"/>
    </w:rPr>
  </w:style>
  <w:style w:type="paragraph" w:styleId="1282" w:customStyle="1">
    <w:name w:val="xl68"/>
    <w:basedOn w:val="745"/>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83" w:customStyle="1">
    <w:name w:val="附录四级无"/>
    <w:basedOn w:val="1187"/>
    <w:uiPriority w:val="99"/>
    <w:qFormat/>
    <w:rPr>
      <w:rFonts w:ascii="宋体" w:eastAsia="宋体"/>
      <w:szCs w:val="21"/>
    </w:rPr>
  </w:style>
  <w:style w:type="paragraph" w:styleId="1284" w:customStyle="1">
    <w:name w:val="附录图标号"/>
    <w:basedOn w:val="745"/>
    <w:uiPriority w:val="99"/>
    <w:qFormat/>
    <w:pPr>
      <w:ind w:firstLine="363"/>
      <w:jc w:val="center"/>
      <w:keepNext/>
      <w:pageBreakBefore/>
      <w:spacing w:line="14" w:lineRule="exact"/>
      <w:widowControl/>
      <w:outlineLvl w:val="0"/>
    </w:pPr>
    <w:rPr>
      <w:color w:val="ffffff"/>
      <w:szCs w:val="24"/>
    </w:rPr>
  </w:style>
  <w:style w:type="paragraph" w:styleId="1285" w:customStyle="1">
    <w:name w:val="列项说明数字编号"/>
    <w:uiPriority w:val="99"/>
    <w:qFormat/>
    <w:pPr>
      <w:ind w:left="600" w:hanging="200"/>
    </w:pPr>
    <w:rPr>
      <w:rFonts w:ascii="宋体" w:hAnsi="Times New Roman" w:eastAsia="宋体" w:cs="Times New Roman"/>
      <w:sz w:val="21"/>
      <w:lang w:val="en-US" w:eastAsia="zh-CN" w:bidi="ar-SA"/>
    </w:rPr>
  </w:style>
  <w:style w:type="paragraph" w:styleId="1286" w:customStyle="1">
    <w:name w:val="正文表标题"/>
    <w:next w:val="1061"/>
    <w:uiPriority w:val="99"/>
    <w:qFormat/>
    <w:pPr>
      <w:jc w:val="center"/>
      <w:tabs>
        <w:tab w:val="left" w:pos="360" w:leader="none"/>
      </w:tabs>
    </w:pPr>
    <w:rPr>
      <w:rFonts w:ascii="黑体" w:hAnsi="Times New Roman" w:eastAsia="黑体" w:cs="Times New Roman"/>
      <w:sz w:val="21"/>
      <w:lang w:val="en-US" w:eastAsia="zh-CN" w:bidi="ar-SA"/>
    </w:rPr>
  </w:style>
  <w:style w:type="paragraph" w:styleId="1287" w:customStyle="1">
    <w:name w:val="样式 标题 3 + (中文) 黑体 小四 非加粗 段前: 7.8 磅 段后: 0 磅 行距: 固定值 20 磅"/>
    <w:basedOn w:val="954"/>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88" w:customStyle="1">
    <w:name w:val="列项说明"/>
    <w:basedOn w:val="745"/>
    <w:uiPriority w:val="99"/>
    <w:qFormat/>
    <w:pPr>
      <w:ind w:left="400" w:hanging="200"/>
      <w:jc w:val="left"/>
      <w:spacing w:line="320" w:lineRule="exact"/>
    </w:pPr>
    <w:rPr>
      <w:rFonts w:ascii="宋体"/>
    </w:rPr>
  </w:style>
  <w:style w:type="paragraph" w:styleId="1289" w:customStyle="1">
    <w:name w:val="条文脚注"/>
    <w:basedOn w:val="1015"/>
    <w:uiPriority w:val="99"/>
    <w:qFormat/>
    <w:pPr>
      <w:ind w:left="0" w:firstLine="0"/>
      <w:jc w:val="both"/>
    </w:pPr>
  </w:style>
  <w:style w:type="paragraph" w:styleId="1290" w:customStyle="1">
    <w:name w:val="xl78"/>
    <w:basedOn w:val="745"/>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91" w:customStyle="1">
    <w:name w:val="flNote"/>
    <w:basedOn w:val="745"/>
    <w:uiPriority w:val="99"/>
    <w:qFormat/>
    <w:pPr>
      <w:jc w:val="center"/>
      <w:spacing w:before="320" w:after="160" w:line="360" w:lineRule="atLeast"/>
    </w:pPr>
    <w:rPr>
      <w:rFonts w:ascii="Arial" w:eastAsia="黑体"/>
      <w:sz w:val="30"/>
    </w:rPr>
  </w:style>
  <w:style w:type="paragraph" w:styleId="1292" w:customStyle="1">
    <w:name w:val="标题 11"/>
    <w:basedOn w:val="745"/>
    <w:uiPriority w:val="99"/>
    <w:qFormat/>
    <w:pPr>
      <w:ind w:left="102"/>
      <w:jc w:val="left"/>
      <w:spacing w:line="240" w:lineRule="auto"/>
      <w:outlineLvl w:val="1"/>
    </w:pPr>
    <w:rPr>
      <w:rFonts w:ascii="宋体" w:hAnsi="宋体"/>
      <w:sz w:val="31"/>
      <w:szCs w:val="31"/>
      <w:lang w:eastAsia="en-US"/>
    </w:rPr>
  </w:style>
  <w:style w:type="paragraph" w:styleId="1293" w:customStyle="1">
    <w:name w:val="tableheading"/>
    <w:basedOn w:val="745"/>
    <w:uiPriority w:val="99"/>
    <w:qFormat/>
    <w:pPr>
      <w:jc w:val="left"/>
      <w:spacing w:before="100" w:beforeAutospacing="1" w:after="100" w:afterAutospacing="1" w:line="240" w:lineRule="auto"/>
      <w:widowControl/>
    </w:pPr>
    <w:rPr>
      <w:rFonts w:ascii="宋体" w:hAnsi="宋体" w:cs="宋体"/>
      <w:sz w:val="24"/>
      <w:szCs w:val="24"/>
    </w:rPr>
  </w:style>
  <w:style w:type="paragraph" w:styleId="1294" w:customStyle="1">
    <w:name w:val="xl82"/>
    <w:basedOn w:val="745"/>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95" w:customStyle="1">
    <w:name w:val="附录五级条标题"/>
    <w:basedOn w:val="1187"/>
    <w:next w:val="1061"/>
    <w:uiPriority w:val="99"/>
    <w:qFormat/>
    <w:pPr>
      <w:tabs>
        <w:tab w:val="left" w:pos="839" w:leader="none"/>
      </w:tabs>
      <w:outlineLvl w:val="6"/>
    </w:pPr>
  </w:style>
  <w:style w:type="paragraph" w:styleId="1296" w:customStyle="1">
    <w:name w:val="标准称谓"/>
    <w:next w:val="745"/>
    <w:uiPriority w:val="99"/>
    <w:qFormat/>
    <w:pPr>
      <w:jc w:val="both"/>
      <w:spacing w:line="240" w:lineRule="atLeast"/>
      <w:widowControl w:val="off"/>
      <w:framePr w:w="9639" w:h="624" w:vSpace="181" w:hSpace="181" w:wrap="around" w:vAnchor="page" w:hAnchor="page" w:x="1419" w:y="2286" w:hRule="exact"/>
    </w:pPr>
    <w:rPr>
      <w:rFonts w:ascii="宋体" w:hAnsi="Times New Roman" w:eastAsia="宋体" w:cs="Times New Roman"/>
      <w:b/>
      <w:bCs/>
      <w:spacing w:val="20"/>
      <w:sz w:val="48"/>
      <w:lang w:val="en-US" w:eastAsia="zh-CN" w:bidi="ar-SA"/>
    </w:rPr>
  </w:style>
  <w:style w:type="paragraph" w:styleId="1297" w:customStyle="1">
    <w:name w:val="普通文字"/>
    <w:basedOn w:val="745"/>
    <w:next w:val="745"/>
    <w:uiPriority w:val="99"/>
    <w:qFormat/>
    <w:pPr>
      <w:spacing w:line="240" w:lineRule="auto"/>
    </w:pPr>
    <w:rPr>
      <w:rFonts w:ascii="宋体"/>
      <w:sz w:val="24"/>
    </w:rPr>
  </w:style>
  <w:style w:type="paragraph" w:styleId="1298" w:customStyle="1">
    <w:name w:val="H1"/>
    <w:basedOn w:val="745"/>
    <w:next w:val="745"/>
    <w:uiPriority w:val="99"/>
    <w:qFormat/>
    <w:pPr>
      <w:jc w:val="left"/>
      <w:keepNext/>
      <w:spacing w:before="100" w:after="100" w:line="240" w:lineRule="auto"/>
      <w:outlineLvl w:val="1"/>
    </w:pPr>
    <w:rPr>
      <w:b/>
      <w:sz w:val="48"/>
    </w:rPr>
  </w:style>
  <w:style w:type="paragraph" w:styleId="1299" w:customStyle="1">
    <w:name w:val="xl83"/>
    <w:basedOn w:val="745"/>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0" w:customStyle="1">
    <w:name w:val="样式 标题 2 + Times New Roman 四号 非加粗 段前: 5 磅 段后: 0 磅 行距: 固定值 20..."/>
    <w:basedOn w:val="802"/>
    <w:uiPriority w:val="99"/>
    <w:qFormat/>
    <w:pPr>
      <w:spacing w:before="100" w:after="0" w:line="400" w:lineRule="exact"/>
    </w:pPr>
    <w:rPr>
      <w:rFonts w:ascii="Times New Roman" w:hAnsi="Times New Roman" w:cs="宋体"/>
      <w:b w:val="0"/>
      <w:bCs w:val="0"/>
      <w:color w:val="ff0000"/>
      <w:sz w:val="30"/>
      <w:szCs w:val="20"/>
    </w:rPr>
  </w:style>
  <w:style w:type="paragraph" w:styleId="1301" w:customStyle="1">
    <w:name w:val="三级无"/>
    <w:basedOn w:val="1171"/>
    <w:uiPriority w:val="99"/>
    <w:qFormat/>
    <w:rPr>
      <w:rFonts w:ascii="宋体" w:eastAsia="宋体"/>
    </w:rPr>
  </w:style>
  <w:style w:type="paragraph" w:styleId="1302" w:customStyle="1">
    <w:name w:val="示例后文字"/>
    <w:basedOn w:val="1061"/>
    <w:next w:val="1061"/>
    <w:uiPriority w:val="99"/>
    <w:qFormat/>
    <w:pPr>
      <w:ind w:firstLine="360"/>
      <w:tabs>
        <w:tab w:val="center" w:pos="4201" w:leader="none"/>
        <w:tab w:val="right" w:pos="9298" w:leader="dot"/>
      </w:tabs>
    </w:pPr>
    <w:rPr>
      <w:rFonts w:eastAsia="宋体"/>
      <w:sz w:val="18"/>
      <w:szCs w:val="22"/>
    </w:rPr>
  </w:style>
  <w:style w:type="paragraph" w:styleId="1303" w:customStyle="1">
    <w:name w:val="一级无"/>
    <w:basedOn w:val="1165"/>
    <w:uiPriority w:val="99"/>
    <w:qFormat/>
    <w:rPr>
      <w:rFonts w:ascii="宋体" w:eastAsia="宋体"/>
    </w:rPr>
  </w:style>
  <w:style w:type="paragraph" w:styleId="1304" w:customStyle="1">
    <w:name w:val="封面标准文稿类别"/>
    <w:basedOn w:val="1182"/>
    <w:uiPriority w:val="99"/>
    <w:qFormat/>
    <w:pPr>
      <w:spacing w:after="160" w:line="240" w:lineRule="auto"/>
      <w:tabs>
        <w:tab w:val="left" w:pos="0" w:leader="none"/>
      </w:tabs>
      <w:framePr w:wrap="around"/>
    </w:pPr>
    <w:rPr>
      <w:sz w:val="24"/>
    </w:rPr>
  </w:style>
  <w:style w:type="paragraph" w:styleId="1305" w:customStyle="1">
    <w:name w:val="z-Bottom of Form1"/>
    <w:next w:val="745"/>
    <w:uiPriority w:val="99"/>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306" w:customStyle="1">
    <w:name w:val="+标题4"/>
    <w:basedOn w:val="956"/>
    <w:uiPriority w:val="99"/>
    <w:qFormat/>
    <w:pPr>
      <w:jc w:val="both"/>
      <w:spacing w:line="500" w:lineRule="exact"/>
      <w:widowControl w:val="off"/>
    </w:pPr>
    <w:rPr>
      <w:rFonts w:ascii="Times New Roman" w:hAnsi="Times New Roman" w:eastAsia="宋体"/>
      <w:b/>
      <w:sz w:val="24"/>
    </w:rPr>
  </w:style>
  <w:style w:type="paragraph" w:styleId="1307" w:customStyle="1">
    <w:name w:val="参考文献"/>
    <w:basedOn w:val="745"/>
    <w:next w:val="1061"/>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308" w:customStyle="1">
    <w:name w:val="目次、索引正文"/>
    <w:uiPriority w:val="99"/>
    <w:qFormat/>
    <w:pPr>
      <w:jc w:val="both"/>
      <w:spacing w:line="320" w:lineRule="exact"/>
    </w:pPr>
    <w:rPr>
      <w:rFonts w:ascii="宋体" w:hAnsi="Times New Roman" w:eastAsia="宋体" w:cs="Times New Roman"/>
      <w:sz w:val="21"/>
      <w:lang w:val="en-US" w:eastAsia="zh-CN" w:bidi="ar-SA"/>
    </w:rPr>
  </w:style>
  <w:style w:type="paragraph" w:styleId="1309" w:customStyle="1">
    <w:name w:val="前言、引言标题"/>
    <w:next w:val="1061"/>
    <w:uiPriority w:val="99"/>
    <w:qFormat/>
    <w:pPr>
      <w:jc w:val="center"/>
      <w:keepNext/>
      <w:pageBreakBefore/>
      <w:spacing w:before="640" w:after="560"/>
      <w:shd w:val="clear" w:color="ffffff" w:fill="ffffff"/>
      <w:outlineLvl w:val="0"/>
    </w:pPr>
    <w:rPr>
      <w:rFonts w:ascii="黑体" w:hAnsi="Times New Roman" w:eastAsia="黑体" w:cs="Times New Roman"/>
      <w:sz w:val="32"/>
      <w:lang w:val="en-US" w:eastAsia="zh-CN" w:bidi="ar-SA"/>
    </w:rPr>
  </w:style>
  <w:style w:type="paragraph" w:styleId="1310" w:customStyle="1">
    <w:name w:val="附录图标题"/>
    <w:basedOn w:val="745"/>
    <w:next w:val="1061"/>
    <w:uiPriority w:val="99"/>
    <w:qFormat/>
    <w:pPr>
      <w:jc w:val="center"/>
      <w:spacing w:line="240" w:lineRule="auto"/>
      <w:tabs>
        <w:tab w:val="left" w:pos="363" w:leader="none"/>
      </w:tabs>
    </w:pPr>
    <w:rPr>
      <w:rFonts w:ascii="黑体" w:eastAsia="黑体"/>
      <w:szCs w:val="21"/>
    </w:rPr>
  </w:style>
  <w:style w:type="paragraph" w:styleId="1311" w:customStyle="1">
    <w:name w:val="xl64"/>
    <w:basedOn w:val="745"/>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312" w:customStyle="1">
    <w:name w:val="空半行"/>
    <w:basedOn w:val="745"/>
    <w:uiPriority w:val="99"/>
    <w:qFormat/>
    <w:pPr>
      <w:spacing w:line="120" w:lineRule="exact"/>
    </w:pPr>
    <w:rPr>
      <w:rFonts w:eastAsia="仿宋_GB2312"/>
      <w:color w:val="ffffff"/>
      <w:sz w:val="30"/>
    </w:rPr>
  </w:style>
  <w:style w:type="paragraph" w:styleId="1313" w:customStyle="1">
    <w:name w:val="其他标准标志"/>
    <w:basedOn w:val="1280"/>
    <w:uiPriority w:val="99"/>
    <w:qFormat/>
    <w:pPr>
      <w:framePr w:w="6101" w:wrap="around" w:vAnchor="page" w:hAnchor="page" w:x="4673" w:y="942"/>
    </w:pPr>
  </w:style>
  <w:style w:type="paragraph" w:styleId="1314" w:customStyle="1">
    <w:name w:val="☆ 正文"/>
    <w:basedOn w:val="745"/>
    <w:uiPriority w:val="99"/>
    <w:qFormat/>
    <w:pPr>
      <w:spacing w:line="240" w:lineRule="auto"/>
    </w:pPr>
  </w:style>
  <w:style w:type="paragraph" w:styleId="1315" w:customStyle="1">
    <w:name w:val="H4"/>
    <w:basedOn w:val="745"/>
    <w:next w:val="745"/>
    <w:uiPriority w:val="99"/>
    <w:qFormat/>
    <w:pPr>
      <w:jc w:val="left"/>
      <w:keepNext/>
      <w:spacing w:before="100" w:after="100" w:line="240" w:lineRule="auto"/>
      <w:outlineLvl w:val="4"/>
    </w:pPr>
    <w:rPr>
      <w:b/>
      <w:sz w:val="24"/>
    </w:rPr>
  </w:style>
  <w:style w:type="paragraph" w:styleId="1316" w:customStyle="1">
    <w:name w:val="封面标准文稿编辑信息"/>
    <w:basedOn w:val="1304"/>
    <w:uiPriority w:val="99"/>
    <w:qFormat/>
    <w:pPr>
      <w:spacing w:before="180" w:line="180" w:lineRule="exact"/>
      <w:framePr w:wrap="around"/>
    </w:pPr>
    <w:rPr>
      <w:sz w:val="21"/>
    </w:rPr>
  </w:style>
  <w:style w:type="paragraph" w:styleId="1317" w:customStyle="1">
    <w:name w:val="xl65"/>
    <w:basedOn w:val="745"/>
    <w:uiPriority w:val="0"/>
    <w:qFormat/>
    <w:pPr>
      <w:jc w:val="center"/>
      <w:spacing w:before="100" w:beforeAutospacing="1" w:after="100" w:afterAutospacing="1" w:line="240" w:lineRule="auto"/>
      <w:widowControl/>
    </w:pPr>
    <w:rPr>
      <w:rFonts w:ascii="宋体" w:hAnsi="宋体" w:cs="宋体"/>
      <w:sz w:val="24"/>
      <w:szCs w:val="24"/>
    </w:rPr>
  </w:style>
  <w:style w:type="paragraph" w:styleId="1318" w:customStyle="1">
    <w:name w:val="font8"/>
    <w:basedOn w:val="745"/>
    <w:uiPriority w:val="0"/>
    <w:qFormat/>
    <w:pPr>
      <w:jc w:val="left"/>
      <w:spacing w:before="100" w:beforeAutospacing="1" w:after="100" w:afterAutospacing="1" w:line="240" w:lineRule="auto"/>
      <w:widowControl/>
    </w:pPr>
    <w:rPr>
      <w:rFonts w:ascii="宋体" w:hAnsi="宋体" w:cs="宋体"/>
      <w:color w:val="000000"/>
      <w:sz w:val="20"/>
    </w:rPr>
  </w:style>
  <w:style w:type="paragraph" w:styleId="1319" w:customStyle="1">
    <w:name w:val="Char Char Char Char Char Char"/>
    <w:basedOn w:val="745"/>
    <w:uiPriority w:val="99"/>
    <w:qFormat/>
    <w:pPr>
      <w:jc w:val="left"/>
      <w:spacing w:after="160" w:line="240" w:lineRule="exact"/>
      <w:widowControl/>
    </w:pPr>
    <w:rPr>
      <w:rFonts w:ascii="宋体"/>
      <w:sz w:val="34"/>
    </w:rPr>
  </w:style>
  <w:style w:type="paragraph" w:styleId="1320" w:customStyle="1">
    <w:name w:val="附录二级无"/>
    <w:basedOn w:val="1179"/>
    <w:uiPriority w:val="99"/>
    <w:qFormat/>
    <w:rPr>
      <w:rFonts w:ascii="宋体" w:eastAsia="宋体"/>
      <w:szCs w:val="21"/>
    </w:rPr>
  </w:style>
  <w:style w:type="paragraph" w:styleId="1321" w:customStyle="1">
    <w:name w:val="字母编号列项（一级）"/>
    <w:uiPriority w:val="99"/>
    <w:qFormat/>
    <w:pPr>
      <w:ind w:left="839" w:hanging="419"/>
      <w:jc w:val="both"/>
      <w:tabs>
        <w:tab w:val="left" w:pos="839" w:leader="none"/>
      </w:tabs>
    </w:pPr>
    <w:rPr>
      <w:rFonts w:ascii="宋体" w:hAnsi="Times New Roman" w:eastAsia="宋体" w:cs="Times New Roman"/>
      <w:sz w:val="21"/>
      <w:lang w:val="en-US" w:eastAsia="zh-CN" w:bidi="ar-SA"/>
    </w:rPr>
  </w:style>
  <w:style w:type="paragraph" w:styleId="1322" w:customStyle="1">
    <w:name w:val="封面正文"/>
    <w:uiPriority w:val="99"/>
    <w:qFormat/>
    <w:pPr>
      <w:jc w:val="both"/>
    </w:pPr>
    <w:rPr>
      <w:rFonts w:ascii="Times New Roman" w:hAnsi="Times New Roman" w:eastAsia="宋体" w:cs="Times New Roman"/>
      <w:lang w:val="en-US" w:eastAsia="zh-CN" w:bidi="ar-SA"/>
    </w:rPr>
  </w:style>
  <w:style w:type="paragraph" w:styleId="1323" w:customStyle="1">
    <w:name w:val="xl88"/>
    <w:basedOn w:val="74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24" w:customStyle="1">
    <w:name w:val="xl85"/>
    <w:basedOn w:val="74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325" w:customStyle="1">
    <w:name w:val="xl67"/>
    <w:basedOn w:val="74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26" w:customStyle="1">
    <w:name w:val="列出段落111"/>
    <w:basedOn w:val="745"/>
    <w:uiPriority w:val="99"/>
    <w:qFormat/>
    <w:pPr>
      <w:ind w:firstLine="420"/>
      <w:spacing w:line="240" w:lineRule="auto"/>
    </w:pPr>
    <w:rPr>
      <w:rFonts w:cs="Calibri"/>
      <w:szCs w:val="21"/>
    </w:rPr>
  </w:style>
  <w:style w:type="paragraph" w:styleId="1327" w:customStyle="1">
    <w:name w:val="font7"/>
    <w:basedOn w:val="745"/>
    <w:uiPriority w:val="0"/>
    <w:qFormat/>
    <w:pPr>
      <w:jc w:val="left"/>
      <w:spacing w:before="100" w:beforeAutospacing="1" w:after="100" w:afterAutospacing="1" w:line="240" w:lineRule="auto"/>
      <w:widowControl/>
    </w:pPr>
    <w:rPr>
      <w:sz w:val="20"/>
    </w:rPr>
  </w:style>
  <w:style w:type="paragraph" w:styleId="1328" w:customStyle="1">
    <w:name w:val="目次、标准名称标题"/>
    <w:basedOn w:val="745"/>
    <w:next w:val="1061"/>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329" w:customStyle="1">
    <w:name w:val="附录标题"/>
    <w:basedOn w:val="1061"/>
    <w:next w:val="1061"/>
    <w:uiPriority w:val="99"/>
    <w:qFormat/>
    <w:pPr>
      <w:ind w:firstLine="0"/>
      <w:jc w:val="center"/>
      <w:tabs>
        <w:tab w:val="center" w:pos="4201" w:leader="none"/>
        <w:tab w:val="right" w:pos="9298" w:leader="dot"/>
      </w:tabs>
    </w:pPr>
    <w:rPr>
      <w:rFonts w:ascii="黑体" w:eastAsia="黑体"/>
      <w:szCs w:val="22"/>
    </w:rPr>
  </w:style>
  <w:style w:type="paragraph" w:styleId="1330" w:customStyle="1">
    <w:name w:val="封面标准文稿类别2"/>
    <w:basedOn w:val="1304"/>
    <w:uiPriority w:val="99"/>
    <w:qFormat/>
    <w:pPr>
      <w:framePr w:wrap="around" w:y="4469"/>
    </w:pPr>
  </w:style>
  <w:style w:type="paragraph" w:styleId="1331" w:customStyle="1">
    <w:name w:val="xl76"/>
    <w:basedOn w:val="745"/>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32" w:customStyle="1">
    <w:name w:val="列出段落5"/>
    <w:basedOn w:val="745"/>
    <w:uiPriority w:val="99"/>
    <w:qFormat/>
    <w:pPr>
      <w:ind w:firstLine="420"/>
      <w:spacing w:line="240" w:lineRule="auto"/>
    </w:pPr>
    <w:rPr>
      <w:szCs w:val="21"/>
    </w:rPr>
  </w:style>
  <w:style w:type="paragraph" w:styleId="1333" w:customStyle="1">
    <w:name w:val="Body text|3"/>
    <w:basedOn w:val="745"/>
    <w:uiPriority w:val="0"/>
    <w:qFormat/>
    <w:pPr>
      <w:ind w:firstLine="300"/>
      <w:spacing w:after="200"/>
    </w:pPr>
    <w:rPr>
      <w:rFonts w:ascii="仿宋" w:hAnsi="仿宋" w:eastAsia="仿宋" w:cs="仿宋"/>
      <w:sz w:val="28"/>
      <w:szCs w:val="28"/>
    </w:rPr>
  </w:style>
  <w:style w:type="paragraph" w:styleId="1334" w:customStyle="1">
    <w:name w:val="H6"/>
    <w:basedOn w:val="745"/>
    <w:next w:val="745"/>
    <w:uiPriority w:val="99"/>
    <w:qFormat/>
    <w:pPr>
      <w:jc w:val="left"/>
      <w:keepNext/>
      <w:spacing w:before="100" w:after="100" w:line="240" w:lineRule="auto"/>
      <w:outlineLvl w:val="6"/>
    </w:pPr>
    <w:rPr>
      <w:b/>
      <w:sz w:val="16"/>
    </w:rPr>
  </w:style>
  <w:style w:type="paragraph" w:styleId="1335" w:customStyle="1">
    <w:name w:val="默认段落字体 Para Char Char Char1 Char"/>
    <w:basedOn w:val="745"/>
    <w:uiPriority w:val="99"/>
    <w:qFormat/>
    <w:pPr>
      <w:ind w:left="420" w:firstLine="420"/>
    </w:pPr>
    <w:rPr>
      <w:sz w:val="24"/>
      <w:szCs w:val="21"/>
    </w:rPr>
  </w:style>
  <w:style w:type="paragraph" w:styleId="1336" w:customStyle="1">
    <w:name w:val="终结线"/>
    <w:basedOn w:val="745"/>
    <w:uiPriority w:val="99"/>
    <w:qFormat/>
    <w:pPr>
      <w:spacing w:line="240" w:lineRule="auto"/>
      <w:framePr w:vSpace="181" w:hSpace="181" w:wrap="around" w:vAnchor="text" w:hAnchor="margin" w:xAlign="center" w:y="285"/>
    </w:pPr>
    <w:rPr>
      <w:szCs w:val="24"/>
    </w:rPr>
  </w:style>
  <w:style w:type="paragraph" w:styleId="1337" w:customStyle="1">
    <w:name w:val="z-Top of Form1"/>
    <w:next w:val="745"/>
    <w:uiPriority w:val="99"/>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38" w:customStyle="1">
    <w:name w:val="表格正文"/>
    <w:basedOn w:val="745"/>
    <w:uiPriority w:val="0"/>
    <w:qFormat/>
    <w:pPr>
      <w:ind w:firstLine="883"/>
      <w:jc w:val="left"/>
    </w:pPr>
    <w:rPr>
      <w:rFonts w:ascii="Arial" w:hAnsi="Arial" w:eastAsia="仿宋" w:cs="宋体"/>
      <w:szCs w:val="24"/>
    </w:rPr>
  </w:style>
  <w:style w:type="paragraph" w:styleId="1339" w:customStyle="1">
    <w:name w:val="正文SONG"/>
    <w:basedOn w:val="745"/>
    <w:uiPriority w:val="99"/>
    <w:qFormat/>
    <w:pPr>
      <w:ind w:firstLine="210"/>
    </w:pPr>
    <w:rPr>
      <w:rFonts w:ascii="仿宋_GB2312" w:hAnsi="宋体" w:eastAsia="仿宋_GB2312"/>
      <w:sz w:val="30"/>
      <w:szCs w:val="30"/>
    </w:rPr>
  </w:style>
  <w:style w:type="paragraph" w:styleId="1340" w:customStyle="1">
    <w:name w:val="List Paragraph1"/>
    <w:basedOn w:val="745"/>
    <w:uiPriority w:val="99"/>
    <w:qFormat/>
    <w:pPr>
      <w:ind w:firstLine="420"/>
      <w:spacing w:line="240" w:lineRule="auto"/>
    </w:pPr>
    <w:rPr>
      <w:szCs w:val="22"/>
    </w:rPr>
  </w:style>
  <w:style w:type="paragraph" w:styleId="1341" w:customStyle="1">
    <w:name w:val="Table Text"/>
    <w:uiPriority w:val="99"/>
    <w:qFormat/>
    <w:pPr>
      <w:spacing w:before="80" w:after="80"/>
    </w:pPr>
    <w:rPr>
      <w:rFonts w:ascii="Arial" w:hAnsi="Arial" w:eastAsia="宋体" w:cs="Arial Narrow"/>
      <w:sz w:val="18"/>
      <w:szCs w:val="18"/>
      <w:lang w:val="en-US" w:eastAsia="zh-CN" w:bidi="ar-SA"/>
    </w:rPr>
  </w:style>
  <w:style w:type="paragraph" w:styleId="1342" w:customStyle="1">
    <w:name w:val="封面标准文稿编辑信息2"/>
    <w:basedOn w:val="1316"/>
    <w:uiPriority w:val="99"/>
    <w:qFormat/>
    <w:pPr>
      <w:framePr w:wrap="around" w:y="4469"/>
    </w:pPr>
  </w:style>
  <w:style w:type="paragraph" w:styleId="1343" w:customStyle="1">
    <w:name w:val="封面标准英文名称2"/>
    <w:basedOn w:val="1183"/>
    <w:uiPriority w:val="99"/>
    <w:qFormat/>
    <w:pPr>
      <w:framePr w:wrap="around" w:y="4469"/>
    </w:pPr>
  </w:style>
  <w:style w:type="paragraph" w:styleId="1344" w:customStyle="1">
    <w:name w:val="标准书脚_偶数页"/>
    <w:uiPriority w:val="99"/>
    <w:qFormat/>
    <w:pPr>
      <w:ind w:left="221"/>
      <w:spacing w:before="120"/>
    </w:pPr>
    <w:rPr>
      <w:rFonts w:ascii="宋体" w:hAnsi="Times New Roman" w:eastAsia="宋体" w:cs="Times New Roman"/>
      <w:sz w:val="18"/>
      <w:szCs w:val="18"/>
      <w:lang w:val="en-US" w:eastAsia="zh-CN" w:bidi="ar-SA"/>
    </w:rPr>
  </w:style>
  <w:style w:type="paragraph" w:styleId="1345" w:customStyle="1">
    <w:name w:val="列出段落3"/>
    <w:basedOn w:val="745"/>
    <w:uiPriority w:val="99"/>
    <w:qFormat/>
    <w:pPr>
      <w:ind w:firstLine="420"/>
      <w:spacing w:line="240" w:lineRule="auto"/>
    </w:pPr>
    <w:rPr>
      <w:rFonts w:eastAsia="等线"/>
      <w:szCs w:val="22"/>
    </w:rPr>
  </w:style>
  <w:style w:type="paragraph" w:styleId="1346" w:customStyle="1">
    <w:name w:val="GP正文(首行缩进)"/>
    <w:basedOn w:val="745"/>
    <w:uiPriority w:val="0"/>
    <w:qFormat/>
    <w:pPr>
      <w:ind w:firstLine="200"/>
      <w:jc w:val="left"/>
    </w:pPr>
    <w:rPr>
      <w:rFonts w:eastAsia="仿宋" w:cs="仿宋"/>
      <w:szCs w:val="21"/>
    </w:rPr>
  </w:style>
  <w:style w:type="paragraph" w:styleId="1347"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xl71"/>
    <w:basedOn w:val="745"/>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349" w:customStyle="1">
    <w:name w:val="标准正文"/>
    <w:basedOn w:val="745"/>
    <w:uiPriority w:val="0"/>
    <w:qFormat/>
    <w:pPr>
      <w:ind w:firstLine="480"/>
      <w:spacing w:before="156" w:after="156"/>
    </w:pPr>
    <w:rPr>
      <w:rFonts w:eastAsia="仿宋" w:cs="宋体"/>
      <w:sz w:val="24"/>
      <w:szCs w:val="24"/>
    </w:rPr>
  </w:style>
  <w:style w:type="paragraph" w:styleId="1350" w:customStyle="1">
    <w:name w:val="封面标准号1"/>
    <w:uiPriority w:val="99"/>
    <w:qFormat/>
    <w:pPr>
      <w:jc w:val="right"/>
      <w:spacing w:before="308"/>
      <w:widowControl w:val="off"/>
    </w:pPr>
    <w:rPr>
      <w:rFonts w:ascii="Times New Roman" w:hAnsi="Times New Roman" w:eastAsia="宋体" w:cs="Times New Roman"/>
      <w:sz w:val="28"/>
      <w:lang w:val="en-US" w:eastAsia="zh-CN" w:bidi="ar-SA"/>
    </w:rPr>
  </w:style>
  <w:style w:type="paragraph" w:styleId="1351" w:customStyle="1">
    <w:name w:val="ugc"/>
    <w:basedOn w:val="745"/>
    <w:uiPriority w:val="99"/>
    <w:qFormat/>
    <w:pPr>
      <w:jc w:val="left"/>
      <w:spacing w:before="100" w:beforeAutospacing="1" w:after="100" w:afterAutospacing="1" w:line="240" w:lineRule="auto"/>
      <w:widowControl/>
    </w:pPr>
    <w:rPr>
      <w:rFonts w:ascii="宋体" w:hAnsi="宋体" w:cs="宋体"/>
      <w:szCs w:val="21"/>
    </w:rPr>
  </w:style>
  <w:style w:type="paragraph" w:styleId="1352" w:customStyle="1">
    <w:name w:val="Body text|1"/>
    <w:basedOn w:val="745"/>
    <w:uiPriority w:val="0"/>
    <w:qFormat/>
    <w:pPr>
      <w:ind w:firstLine="400"/>
      <w:spacing w:after="200"/>
    </w:pPr>
    <w:rPr>
      <w:rFonts w:ascii="宋体" w:hAnsi="宋体" w:cs="宋体"/>
      <w:sz w:val="30"/>
      <w:szCs w:val="30"/>
      <w:lang w:val="zh-TW" w:eastAsia="zh-TW" w:bidi="zh-TW"/>
    </w:rPr>
  </w:style>
  <w:style w:type="paragraph" w:styleId="1353" w:customStyle="1">
    <w:name w:val="附录五级无"/>
    <w:basedOn w:val="1295"/>
    <w:uiPriority w:val="99"/>
    <w:qFormat/>
    <w:pPr>
      <w:tabs>
        <w:tab w:val="left" w:pos="0" w:leader="none"/>
      </w:tabs>
    </w:pPr>
    <w:rPr>
      <w:rFonts w:ascii="宋体" w:eastAsia="宋体"/>
      <w:szCs w:val="21"/>
    </w:rPr>
  </w:style>
  <w:style w:type="paragraph" w:styleId="1354" w:customStyle="1">
    <w:name w:val="表1"/>
    <w:basedOn w:val="745"/>
    <w:uiPriority w:val="0"/>
    <w:qFormat/>
    <w:pPr>
      <w:numPr>
        <w:ilvl w:val="0"/>
        <w:numId w:val="6"/>
      </w:numPr>
      <w:ind w:firstLine="200"/>
      <w:jc w:val="center"/>
    </w:pPr>
    <w:rPr>
      <w:rFonts w:ascii="Arial" w:hAnsi="Arial" w:eastAsia="仿宋" w:cs="宋体"/>
      <w:szCs w:val="24"/>
    </w:rPr>
  </w:style>
  <w:style w:type="paragraph" w:styleId="1355" w:customStyle="1">
    <w:name w:val="示例×："/>
    <w:basedOn w:val="1242"/>
    <w:uiPriority w:val="99"/>
    <w:qFormat/>
    <w:pPr>
      <w:ind w:firstLine="363"/>
      <w:outlineLvl w:val="9"/>
    </w:pPr>
    <w:rPr>
      <w:rFonts w:ascii="宋体" w:eastAsia="宋体"/>
      <w:sz w:val="18"/>
      <w:szCs w:val="18"/>
    </w:rPr>
  </w:style>
  <w:style w:type="paragraph" w:styleId="1356" w:customStyle="1">
    <w:name w:val="Heading #2|1"/>
    <w:basedOn w:val="745"/>
    <w:uiPriority w:val="0"/>
    <w:qFormat/>
    <w:pPr>
      <w:ind w:firstLine="883"/>
      <w:spacing w:after="220"/>
      <w:outlineLvl w:val="1"/>
    </w:pPr>
    <w:rPr>
      <w:rFonts w:ascii="宋体" w:hAnsi="宋体" w:cs="宋体"/>
      <w:b/>
      <w:bCs/>
      <w:sz w:val="30"/>
      <w:szCs w:val="30"/>
      <w:lang w:val="zh-TW" w:eastAsia="zh-TW" w:bidi="zh-TW"/>
    </w:rPr>
  </w:style>
  <w:style w:type="paragraph" w:styleId="1357" w:customStyle="1">
    <w:name w:val="列项——（一级）"/>
    <w:uiPriority w:val="99"/>
    <w:qFormat/>
    <w:pPr>
      <w:ind w:left="833" w:hanging="408"/>
      <w:jc w:val="both"/>
      <w:widowControl w:val="off"/>
    </w:pPr>
    <w:rPr>
      <w:rFonts w:ascii="宋体" w:hAnsi="Times New Roman" w:eastAsia="宋体" w:cs="Times New Roman"/>
      <w:sz w:val="21"/>
      <w:lang w:val="en-US" w:eastAsia="zh-CN" w:bidi="ar-SA"/>
    </w:rPr>
  </w:style>
  <w:style w:type="paragraph" w:styleId="1358" w:customStyle="1">
    <w:name w:val="封面标准号2"/>
    <w:uiPriority w:val="99"/>
    <w:qFormat/>
    <w:pPr>
      <w:jc w:val="right"/>
      <w:spacing w:before="357" w:line="280" w:lineRule="exact"/>
      <w:framePr w:w="9140" w:h="1242" w:hSpace="284" w:wrap="around" w:vAnchor="page" w:hAnchor="page" w:x="1645" w:y="2910" w:hRule="exact"/>
    </w:pPr>
    <w:rPr>
      <w:rFonts w:ascii="黑体" w:hAnsi="Times New Roman" w:eastAsia="黑体" w:cs="Times New Roman"/>
      <w:sz w:val="28"/>
      <w:szCs w:val="28"/>
      <w:lang w:val="en-US" w:eastAsia="zh-CN" w:bidi="ar-SA"/>
    </w:rPr>
  </w:style>
  <w:style w:type="paragraph" w:styleId="1359" w:customStyle="1">
    <w:name w:val="附录字母编号列项（一级）"/>
    <w:uiPriority w:val="99"/>
    <w:qFormat/>
    <w:pPr>
      <w:ind w:left="839" w:hanging="419"/>
      <w:tabs>
        <w:tab w:val="left" w:pos="839" w:leader="none"/>
      </w:tabs>
    </w:pPr>
    <w:rPr>
      <w:rFonts w:ascii="宋体" w:hAnsi="Times New Roman" w:eastAsia="宋体" w:cs="Times New Roman"/>
      <w:sz w:val="21"/>
      <w:lang w:val="en-US" w:eastAsia="zh-CN" w:bidi="ar-SA"/>
    </w:rPr>
  </w:style>
  <w:style w:type="paragraph" w:styleId="1360" w:customStyle="1">
    <w:name w:val="xl70"/>
    <w:basedOn w:val="745"/>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361" w:customStyle="1">
    <w:name w:val="默认段落字体 Para Char Char Char Char Char Char Char"/>
    <w:basedOn w:val="745"/>
    <w:uiPriority w:val="99"/>
    <w:qFormat/>
    <w:pPr>
      <w:spacing w:line="240" w:lineRule="auto"/>
    </w:pPr>
    <w:rPr>
      <w:rFonts w:ascii="Tahoma" w:hAnsi="Tahoma"/>
      <w:sz w:val="24"/>
    </w:rPr>
  </w:style>
  <w:style w:type="paragraph" w:styleId="1362" w:customStyle="1">
    <w:name w:val="列出段落11"/>
    <w:basedOn w:val="745"/>
    <w:uiPriority w:val="99"/>
    <w:qFormat/>
    <w:pPr>
      <w:ind w:firstLine="420"/>
      <w:spacing w:line="240" w:lineRule="auto"/>
    </w:pPr>
    <w:rPr>
      <w:rFonts w:cs="Calibri"/>
      <w:szCs w:val="21"/>
    </w:rPr>
  </w:style>
  <w:style w:type="paragraph" w:styleId="1363" w:customStyle="1">
    <w:name w:val="样式 标题 1 + 黑体 三号 非加粗 居中 段前: 6 磅 段后: 6 磅 行距: 固定值 20 磅"/>
    <w:basedOn w:val="953"/>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364" w:customStyle="1">
    <w:name w:val="编号列项（三级）"/>
    <w:uiPriority w:val="99"/>
    <w:qFormat/>
    <w:pPr>
      <w:ind w:left="1678" w:hanging="419"/>
      <w:tabs>
        <w:tab w:val="left" w:pos="0" w:leader="none"/>
      </w:tabs>
    </w:pPr>
    <w:rPr>
      <w:rFonts w:ascii="宋体" w:hAnsi="Times New Roman" w:eastAsia="宋体" w:cs="Times New Roman"/>
      <w:sz w:val="21"/>
      <w:lang w:val="en-US" w:eastAsia="zh-CN" w:bidi="ar-SA"/>
    </w:rPr>
  </w:style>
  <w:style w:type="paragraph" w:styleId="1365" w:customStyle="1">
    <w:name w:val="图表脚注说明"/>
    <w:basedOn w:val="745"/>
    <w:uiPriority w:val="99"/>
    <w:qFormat/>
    <w:pPr>
      <w:ind w:left="544" w:hanging="181"/>
      <w:spacing w:line="240" w:lineRule="auto"/>
    </w:pPr>
    <w:rPr>
      <w:rFonts w:ascii="宋体"/>
      <w:sz w:val="18"/>
      <w:szCs w:val="18"/>
    </w:rPr>
  </w:style>
  <w:style w:type="paragraph" w:styleId="1366" w:customStyle="1">
    <w:name w:val="样式 (西文) 仿宋_GB2312 居中 行距: 1.5 倍行距"/>
    <w:basedOn w:val="745"/>
    <w:uiPriority w:val="99"/>
    <w:qFormat/>
    <w:pPr>
      <w:jc w:val="center"/>
    </w:pPr>
    <w:rPr>
      <w:rFonts w:ascii="宋体" w:hAnsi="宋体" w:cs="宋体"/>
    </w:rPr>
  </w:style>
  <w:style w:type="paragraph" w:styleId="1367" w:customStyle="1">
    <w:name w:val="二级无"/>
    <w:basedOn w:val="1164"/>
    <w:uiPriority w:val="99"/>
    <w:qFormat/>
    <w:pPr>
      <w:ind w:left="0"/>
    </w:pPr>
    <w:rPr>
      <w:rFonts w:ascii="宋体" w:eastAsia="宋体"/>
    </w:rPr>
  </w:style>
  <w:style w:type="paragraph" w:styleId="1368" w:customStyle="1">
    <w:name w:val="Char"/>
    <w:basedOn w:val="745"/>
    <w:uiPriority w:val="99"/>
    <w:qFormat/>
    <w:pPr>
      <w:jc w:val="left"/>
      <w:spacing w:after="160" w:line="240" w:lineRule="exact"/>
      <w:widowControl/>
    </w:pPr>
  </w:style>
  <w:style w:type="paragraph" w:styleId="1369" w:customStyle="1">
    <w:name w:val="GP正文(无首行缩进)"/>
    <w:basedOn w:val="745"/>
    <w:uiPriority w:val="0"/>
    <w:qFormat/>
    <w:pPr>
      <w:ind w:firstLine="480"/>
      <w:jc w:val="left"/>
    </w:pPr>
    <w:rPr>
      <w:rFonts w:ascii="Arial" w:hAnsi="宋体" w:eastAsia="仿宋" w:cs="宋体"/>
      <w:sz w:val="24"/>
      <w:szCs w:val="24"/>
    </w:rPr>
  </w:style>
  <w:style w:type="paragraph" w:styleId="1370" w:customStyle="1">
    <w:name w:val="封面标准代替信息"/>
    <w:uiPriority w:val="99"/>
    <w:qFormat/>
    <w:pPr>
      <w:jc w:val="right"/>
      <w:spacing w:before="57" w:line="280" w:lineRule="exact"/>
      <w:framePr w:w="9140" w:h="1242" w:hSpace="284" w:wrap="around" w:vAnchor="page" w:hAnchor="page" w:x="1645" w:y="2910" w:hRule="exact"/>
    </w:pPr>
    <w:rPr>
      <w:rFonts w:ascii="宋体" w:hAnsi="Times New Roman" w:eastAsia="宋体" w:cs="Times New Roman"/>
      <w:sz w:val="21"/>
      <w:szCs w:val="21"/>
      <w:lang w:val="en-US" w:eastAsia="zh-CN" w:bidi="ar-SA"/>
    </w:rPr>
  </w:style>
  <w:style w:type="paragraph" w:styleId="1371" w:customStyle="1">
    <w:name w:val="五级无"/>
    <w:basedOn w:val="1189"/>
    <w:uiPriority w:val="99"/>
    <w:qFormat/>
    <w:rPr>
      <w:rFonts w:ascii="宋体" w:eastAsia="宋体"/>
    </w:rPr>
  </w:style>
  <w:style w:type="paragraph" w:styleId="1372" w:customStyle="1">
    <w:name w:val="*正文"/>
    <w:basedOn w:val="745"/>
    <w:uiPriority w:val="0"/>
    <w:qFormat/>
    <w:pPr>
      <w:ind w:firstLine="200"/>
      <w:spacing w:line="440" w:lineRule="exact"/>
    </w:pPr>
    <w:rPr>
      <w:rFonts w:ascii="宋体" w:hAnsi="宋体"/>
      <w:sz w:val="20"/>
    </w:rPr>
  </w:style>
  <w:style w:type="paragraph" w:styleId="1373" w:customStyle="1">
    <w:name w:val="样式 首行缩进:  0 字符"/>
    <w:basedOn w:val="745"/>
    <w:uiPriority w:val="0"/>
    <w:qFormat/>
    <w:pPr>
      <w:ind w:firstLine="480"/>
      <w:spacing w:line="240" w:lineRule="auto"/>
    </w:pPr>
    <w:rPr>
      <w:rFonts w:ascii="Arial" w:hAnsi="Arial" w:cs="宋体"/>
    </w:rPr>
  </w:style>
  <w:style w:type="paragraph" w:styleId="1374" w:customStyle="1">
    <w:name w:val="Header or footer|2"/>
    <w:basedOn w:val="745"/>
    <w:uiPriority w:val="0"/>
    <w:qFormat/>
    <w:pPr>
      <w:ind w:firstLine="883"/>
    </w:pPr>
    <w:rPr>
      <w:rFonts w:ascii="仿宋" w:hAnsi="仿宋" w:eastAsia="仿宋" w:cs="仿宋"/>
      <w:sz w:val="20"/>
    </w:rPr>
  </w:style>
  <w:style w:type="paragraph" w:styleId="1375" w:customStyle="1">
    <w:name w:val="编号，小四"/>
    <w:basedOn w:val="745"/>
    <w:uiPriority w:val="0"/>
    <w:qFormat/>
    <w:pPr>
      <w:numPr>
        <w:ilvl w:val="0"/>
        <w:numId w:val="7"/>
      </w:numPr>
      <w:ind w:firstLine="200"/>
    </w:pPr>
    <w:rPr>
      <w:rFonts w:ascii="Arial" w:hAnsi="Arial" w:eastAsia="仿宋" w:cs="宋体"/>
      <w:sz w:val="24"/>
      <w:szCs w:val="24"/>
    </w:rPr>
  </w:style>
  <w:style w:type="table" w:styleId="1376" w:customStyle="1">
    <w:name w:val="网格型2"/>
    <w:basedOn w:val="963"/>
    <w:uiPriority w:val="0"/>
    <w:qFormat/>
    <w:rPr>
      <w:sz w:val="21"/>
      <w:szCs w:val="22"/>
    </w:rPr>
    <w:tblPr>
      <w:tblCellMar>
        <w:left w:w="0" w:type="dxa"/>
        <w:top w:w="0" w:type="dxa"/>
        <w:right w:w="0" w:type="dxa"/>
        <w:bottom w:w="0" w:type="dxa"/>
      </w:tblCellMar>
    </w:tblPr>
  </w:style>
  <w:style w:type="table" w:styleId="1377"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378" w:customStyle="1">
    <w:name w:val="网格型1"/>
    <w:uiPriority w:val="99"/>
    <w:qFormat/>
    <w:pPr>
      <w:jc w:val="both"/>
      <w:widowControl w:val="off"/>
    </w:pPr>
    <w:tblPr>
      <w:tblCellMar>
        <w:left w:w="0" w:type="dxa"/>
        <w:top w:w="0" w:type="dxa"/>
        <w:right w:w="0" w:type="dxa"/>
        <w:bottom w:w="0" w:type="dxa"/>
      </w:tblCellMar>
    </w:tblPr>
  </w:style>
  <w:style w:type="paragraph" w:styleId="1379" w:customStyle="1">
    <w:name w:val="彩色列表1"/>
    <w:basedOn w:val="745"/>
    <w:uiPriority w:val="99"/>
    <w:qFormat/>
    <w:pPr>
      <w:ind w:firstLine="420"/>
    </w:pPr>
    <w:rPr>
      <w:szCs w:val="24"/>
    </w:rPr>
  </w:style>
  <w:style w:type="paragraph" w:styleId="1380" w:customStyle="1">
    <w:name w:val="正文2"/>
    <w:uiPriority w:val="0"/>
    <w:qFormat/>
    <w:pPr>
      <w:ind w:firstLine="510"/>
      <w:jc w:val="both"/>
      <w:spacing w:before="156" w:line="360" w:lineRule="auto"/>
      <w:widowControl w:val="off"/>
    </w:pPr>
    <w:rPr>
      <w:rFonts w:ascii="Times New Roman" w:hAnsi="Times New Roman" w:eastAsia="宋体" w:cs="Times New Roman"/>
      <w:sz w:val="24"/>
      <w:lang w:val="en-US" w:eastAsia="zh-CN" w:bidi="ar-SA"/>
    </w:rPr>
  </w:style>
  <w:style w:type="paragraph" w:styleId="1381" w:customStyle="1">
    <w:name w:val="列表段落1"/>
    <w:basedOn w:val="745"/>
    <w:uiPriority w:val="0"/>
    <w:qFormat/>
    <w:pPr>
      <w:ind w:firstLine="420"/>
    </w:pPr>
    <w:rPr>
      <w:szCs w:val="21"/>
    </w:rPr>
  </w:style>
  <w:style w:type="character" w:styleId="1382" w:customStyle="1">
    <w:name w:val="tit12"/>
    <w:basedOn w:val="962"/>
    <w:uiPriority w:val="0"/>
    <w:qFormat/>
    <w:rPr>
      <w:color w:val="db2200"/>
    </w:rPr>
  </w:style>
  <w:style w:type="character" w:styleId="1383" w:customStyle="1">
    <w:name w:val="more4"/>
    <w:basedOn w:val="962"/>
    <w:uiPriority w:val="0"/>
    <w:qFormat/>
  </w:style>
  <w:style w:type="character" w:styleId="1384" w:customStyle="1">
    <w:name w:val="fontstyle01"/>
    <w:uiPriority w:val="0"/>
    <w:qFormat/>
    <w:rPr>
      <w:rFonts w:ascii="CIDFont+F2" w:hAnsi="CIDFont+F2"/>
      <w:color w:val="000000"/>
      <w:sz w:val="32"/>
      <w:szCs w:val="32"/>
    </w:rPr>
  </w:style>
  <w:style w:type="paragraph" w:styleId="1385" w:customStyle="1">
    <w:name w:val="页眉11"/>
    <w:basedOn w:val="745"/>
    <w:uiPriority w:val="99"/>
    <w:qFormat/>
    <w:pPr>
      <w:jc w:val="center"/>
      <w:tabs>
        <w:tab w:val="center" w:pos="4153" w:leader="none"/>
        <w:tab w:val="right" w:pos="8306" w:leader="none"/>
      </w:tabs>
      <w:pBdr>
        <w:bottom w:val="single" w:color="000000" w:sz="6" w:space="1"/>
      </w:pBdr>
    </w:pPr>
    <w:rPr>
      <w:sz w:val="18"/>
      <w:szCs w:val="18"/>
    </w:rPr>
  </w:style>
  <w:style w:type="paragraph" w:styleId="138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87" w:customStyle="1">
    <w:name w:val="首行缩进"/>
    <w:basedOn w:val="745"/>
    <w:uiPriority w:val="0"/>
    <w:qFormat/>
    <w:pPr>
      <w:ind w:firstLine="420"/>
    </w:pPr>
  </w:style>
  <w:style w:type="paragraph" w:styleId="1388" w:customStyle="1">
    <w:name w:val="页脚11"/>
    <w:basedOn w:val="745"/>
    <w:uiPriority w:val="99"/>
    <w:unhideWhenUsed/>
    <w:qFormat/>
    <w:pPr>
      <w:spacing w:line="240" w:lineRule="auto"/>
      <w:tabs>
        <w:tab w:val="center" w:pos="7143" w:leader="none"/>
        <w:tab w:val="right" w:pos="14287" w:leader="none"/>
      </w:tabs>
    </w:pPr>
  </w:style>
  <w:style w:type="paragraph" w:styleId="1389" w:customStyle="1">
    <w:name w:val="普通正文"/>
    <w:basedOn w:val="745"/>
    <w:uiPriority w:val="0"/>
    <w:qFormat/>
    <w:pPr>
      <w:ind w:firstLine="480"/>
      <w:jc w:val="left"/>
      <w:spacing w:before="120" w:after="120"/>
    </w:pPr>
    <w:rPr>
      <w:rFonts w:ascii="Arial" w:hAnsi="Arial"/>
      <w:sz w:val="24"/>
      <w:szCs w:val="24"/>
    </w:rPr>
  </w:style>
  <w:style w:type="paragraph" w:styleId="1390" w:customStyle="1">
    <w:name w:val="正文首行缩进11"/>
    <w:basedOn w:val="1391"/>
    <w:uiPriority w:val="0"/>
    <w:qFormat/>
    <w:pPr>
      <w:ind w:firstLine="420"/>
      <w:spacing w:after="120"/>
    </w:pPr>
    <w:rPr>
      <w:rFonts w:ascii="Times New Roman" w:eastAsia="宋体"/>
      <w:sz w:val="21"/>
      <w:szCs w:val="24"/>
    </w:rPr>
  </w:style>
  <w:style w:type="paragraph" w:styleId="1391" w:customStyle="1">
    <w:name w:val="正文文本11"/>
    <w:basedOn w:val="745"/>
    <w:uiPriority w:val="0"/>
    <w:qFormat/>
    <w:rPr>
      <w:rFonts w:ascii="仿宋_GB2312" w:eastAsia="仿宋_GB2312"/>
      <w:sz w:val="28"/>
    </w:rPr>
  </w:style>
  <w:style w:type="paragraph" w:styleId="1392" w:customStyle="1">
    <w:name w:val="正文文本2"/>
    <w:basedOn w:val="745"/>
    <w:next w:val="1025"/>
    <w:uiPriority w:val="0"/>
    <w:qFormat/>
    <w:rPr>
      <w:rFonts w:ascii="仿宋_GB2312" w:eastAsia="仿宋_GB2312"/>
      <w:sz w:val="28"/>
    </w:rPr>
  </w:style>
  <w:style w:type="character" w:styleId="1393" w:customStyle="1">
    <w:name w:val="批注框文本 字符1"/>
    <w:basedOn w:val="755"/>
    <w:link w:val="773"/>
    <w:uiPriority w:val="99"/>
    <w:semiHidden/>
    <w:qFormat/>
    <w:rPr>
      <w:sz w:val="18"/>
      <w:szCs w:val="18"/>
    </w:rPr>
  </w:style>
  <w:style w:type="character" w:styleId="1394" w:customStyle="1">
    <w:name w:val="批注文字 字符1"/>
    <w:basedOn w:val="755"/>
    <w:link w:val="761"/>
    <w:uiPriority w:val="99"/>
    <w:semiHidden/>
    <w:qFormat/>
    <w:rPr>
      <w:sz w:val="21"/>
    </w:rPr>
  </w:style>
  <w:style w:type="character" w:styleId="1395" w:customStyle="1">
    <w:name w:val="批注主题 字符1"/>
    <w:basedOn w:val="1394"/>
    <w:link w:val="788"/>
    <w:uiPriority w:val="99"/>
    <w:semiHidden/>
    <w:qFormat/>
    <w:rPr>
      <w:b/>
      <w:bCs/>
      <w:sz w:val="21"/>
    </w:rPr>
  </w:style>
  <w:style w:type="numbering" w:styleId="13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杨静</cp:lastModifiedBy>
  <cp:revision>15</cp:revision>
  <dcterms:created xsi:type="dcterms:W3CDTF">2021-03-22T08:28:00Z</dcterms:created>
  <dcterms:modified xsi:type="dcterms:W3CDTF">2025-10-16T10:07:18Z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0E63304229E243CC886BD96848945581_13</vt:lpwstr>
  </property>
  <property fmtid="{D5CDD505-2E9C-101B-9397-08002B2CF9AE}" pid="4" name="KSOTemplateDocerSaveRecord">
    <vt:lpwstr>eyJoZGlkIjoiM2FiMmY2ODU5NjUzYTBiNTEzNzM2ZDlkZmM2YjYyY2MiLCJ1c2VySWQiOiIyOTAyMTM2MCJ9</vt:lpwstr>
  </property>
</Properties>
</file>